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93E" w:rsidRPr="00A833C1" w:rsidRDefault="00A833C1" w:rsidP="00A833C1">
      <w:pPr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33C1">
        <w:rPr>
          <w:rFonts w:ascii="Times New Roman" w:hAnsi="Times New Roman" w:cs="Times New Roman"/>
          <w:sz w:val="24"/>
          <w:szCs w:val="24"/>
        </w:rPr>
        <w:t>УТВЕРЖДЕН</w:t>
      </w:r>
    </w:p>
    <w:p w:rsidR="00A833C1" w:rsidRDefault="00A833C1" w:rsidP="00A833C1">
      <w:pPr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A833C1">
        <w:rPr>
          <w:rFonts w:ascii="Times New Roman" w:hAnsi="Times New Roman" w:cs="Times New Roman"/>
          <w:sz w:val="24"/>
          <w:szCs w:val="24"/>
        </w:rPr>
        <w:t xml:space="preserve">решением Совета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A833C1">
        <w:rPr>
          <w:rFonts w:ascii="Times New Roman" w:hAnsi="Times New Roman" w:cs="Times New Roman"/>
          <w:sz w:val="24"/>
          <w:szCs w:val="24"/>
        </w:rPr>
        <w:t>иректоров НАУФОР</w:t>
      </w:r>
    </w:p>
    <w:p w:rsidR="00A833C1" w:rsidRPr="00A833C1" w:rsidRDefault="00A833C1" w:rsidP="00A833C1">
      <w:pPr>
        <w:spacing w:after="0" w:line="36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марта 2023 года</w:t>
      </w:r>
    </w:p>
    <w:p w:rsidR="0023693E" w:rsidRDefault="0023693E" w:rsidP="00CE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3C1" w:rsidRDefault="00A833C1" w:rsidP="00CE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33C1" w:rsidRDefault="00A833C1" w:rsidP="00CE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C7E" w:rsidRPr="006917DE" w:rsidRDefault="005E7C7E" w:rsidP="00CE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DE">
        <w:rPr>
          <w:rFonts w:ascii="Times New Roman" w:hAnsi="Times New Roman" w:cs="Times New Roman"/>
          <w:b/>
          <w:sz w:val="24"/>
          <w:szCs w:val="24"/>
        </w:rPr>
        <w:t xml:space="preserve">Внутренний </w:t>
      </w:r>
      <w:r w:rsidR="00F577DA">
        <w:rPr>
          <w:rFonts w:ascii="Times New Roman" w:hAnsi="Times New Roman" w:cs="Times New Roman"/>
          <w:b/>
          <w:sz w:val="24"/>
          <w:szCs w:val="24"/>
        </w:rPr>
        <w:t>с</w:t>
      </w:r>
      <w:r w:rsidRPr="006917DE">
        <w:rPr>
          <w:rFonts w:ascii="Times New Roman" w:hAnsi="Times New Roman" w:cs="Times New Roman"/>
          <w:b/>
          <w:sz w:val="24"/>
          <w:szCs w:val="24"/>
        </w:rPr>
        <w:t>тандарт</w:t>
      </w:r>
      <w:r w:rsidR="005B48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2F8">
        <w:rPr>
          <w:rFonts w:ascii="Times New Roman" w:hAnsi="Times New Roman" w:cs="Times New Roman"/>
          <w:b/>
          <w:sz w:val="24"/>
          <w:szCs w:val="24"/>
        </w:rPr>
        <w:t>НАУФОР</w:t>
      </w:r>
    </w:p>
    <w:p w:rsidR="006917DE" w:rsidRPr="006917DE" w:rsidRDefault="005E7C7E" w:rsidP="00CE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DE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6917DE" w:rsidRPr="006917DE">
        <w:rPr>
          <w:rFonts w:ascii="Times New Roman" w:hAnsi="Times New Roman" w:cs="Times New Roman"/>
          <w:b/>
          <w:sz w:val="24"/>
          <w:szCs w:val="24"/>
        </w:rPr>
        <w:t xml:space="preserve">предоставлению брокерами </w:t>
      </w:r>
      <w:r w:rsidR="002D5821">
        <w:rPr>
          <w:rFonts w:ascii="Times New Roman" w:hAnsi="Times New Roman" w:cs="Times New Roman"/>
          <w:b/>
          <w:sz w:val="24"/>
          <w:szCs w:val="24"/>
        </w:rPr>
        <w:t>физическим лицам</w:t>
      </w:r>
      <w:r w:rsidR="00A72ECF">
        <w:rPr>
          <w:rFonts w:ascii="Times New Roman" w:hAnsi="Times New Roman" w:cs="Times New Roman"/>
          <w:b/>
          <w:sz w:val="24"/>
          <w:szCs w:val="24"/>
        </w:rPr>
        <w:t xml:space="preserve"> - получателям финансовых услуг </w:t>
      </w:r>
      <w:r w:rsidR="006917DE" w:rsidRPr="006917DE">
        <w:rPr>
          <w:rFonts w:ascii="Times New Roman" w:hAnsi="Times New Roman" w:cs="Times New Roman"/>
          <w:b/>
          <w:sz w:val="24"/>
          <w:szCs w:val="24"/>
        </w:rPr>
        <w:t>информационных документов</w:t>
      </w:r>
    </w:p>
    <w:p w:rsidR="005E7C7E" w:rsidRPr="006917DE" w:rsidRDefault="006917DE" w:rsidP="00CE46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7DE">
        <w:rPr>
          <w:rFonts w:ascii="Times New Roman" w:hAnsi="Times New Roman" w:cs="Times New Roman"/>
          <w:b/>
          <w:sz w:val="24"/>
          <w:szCs w:val="24"/>
        </w:rPr>
        <w:t>о финансовых инструментах</w:t>
      </w:r>
    </w:p>
    <w:p w:rsidR="005E7C7E" w:rsidRDefault="005E7C7E" w:rsidP="00CE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21EB" w:rsidRDefault="005E7C7E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C7E">
        <w:rPr>
          <w:rFonts w:ascii="Times New Roman" w:hAnsi="Times New Roman" w:cs="Times New Roman"/>
          <w:sz w:val="24"/>
          <w:szCs w:val="24"/>
        </w:rPr>
        <w:t xml:space="preserve">Настоящий Внутренний стандарт </w:t>
      </w:r>
      <w:r w:rsidR="00B772F8">
        <w:rPr>
          <w:rFonts w:ascii="Times New Roman" w:hAnsi="Times New Roman" w:cs="Times New Roman"/>
          <w:sz w:val="24"/>
          <w:szCs w:val="24"/>
        </w:rPr>
        <w:t xml:space="preserve">НАУФОР </w:t>
      </w:r>
      <w:r w:rsidRPr="005E7C7E">
        <w:rPr>
          <w:rFonts w:ascii="Times New Roman" w:hAnsi="Times New Roman" w:cs="Times New Roman"/>
          <w:sz w:val="24"/>
          <w:szCs w:val="24"/>
        </w:rPr>
        <w:t>«</w:t>
      </w:r>
      <w:r w:rsidR="006917DE" w:rsidRPr="006917DE">
        <w:rPr>
          <w:rFonts w:ascii="Times New Roman" w:hAnsi="Times New Roman" w:cs="Times New Roman"/>
          <w:sz w:val="24"/>
          <w:szCs w:val="24"/>
        </w:rPr>
        <w:t>Требования к предоставлению броке</w:t>
      </w:r>
      <w:r w:rsidR="006917DE">
        <w:rPr>
          <w:rFonts w:ascii="Times New Roman" w:hAnsi="Times New Roman" w:cs="Times New Roman"/>
          <w:sz w:val="24"/>
          <w:szCs w:val="24"/>
        </w:rPr>
        <w:t xml:space="preserve">рами </w:t>
      </w:r>
      <w:r w:rsidR="00E73F03" w:rsidRPr="00A72ECF">
        <w:rPr>
          <w:rFonts w:ascii="Times New Roman" w:hAnsi="Times New Roman" w:cs="Times New Roman"/>
          <w:sz w:val="24"/>
          <w:szCs w:val="24"/>
        </w:rPr>
        <w:t>физическим лицам</w:t>
      </w:r>
      <w:r w:rsidR="00A72ECF">
        <w:rPr>
          <w:rFonts w:ascii="Times New Roman" w:hAnsi="Times New Roman" w:cs="Times New Roman"/>
          <w:sz w:val="24"/>
          <w:szCs w:val="24"/>
        </w:rPr>
        <w:t xml:space="preserve"> </w:t>
      </w:r>
      <w:r w:rsidR="00EE41E9">
        <w:rPr>
          <w:rFonts w:ascii="Times New Roman" w:hAnsi="Times New Roman" w:cs="Times New Roman"/>
          <w:sz w:val="24"/>
          <w:szCs w:val="24"/>
        </w:rPr>
        <w:t xml:space="preserve">- </w:t>
      </w:r>
      <w:r w:rsidR="00A72ECF">
        <w:rPr>
          <w:rFonts w:ascii="Times New Roman" w:hAnsi="Times New Roman" w:cs="Times New Roman"/>
          <w:sz w:val="24"/>
          <w:szCs w:val="24"/>
        </w:rPr>
        <w:t>получателям финансовых услуг</w:t>
      </w:r>
      <w:r w:rsidR="00E73F03">
        <w:rPr>
          <w:rFonts w:ascii="Times New Roman" w:hAnsi="Times New Roman" w:cs="Times New Roman"/>
          <w:sz w:val="24"/>
          <w:szCs w:val="24"/>
        </w:rPr>
        <w:t xml:space="preserve"> </w:t>
      </w:r>
      <w:r w:rsidR="006917DE"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  <w:r w:rsidR="006917DE" w:rsidRPr="006917DE">
        <w:rPr>
          <w:rFonts w:ascii="Times New Roman" w:hAnsi="Times New Roman" w:cs="Times New Roman"/>
          <w:sz w:val="24"/>
          <w:szCs w:val="24"/>
        </w:rPr>
        <w:t>о финансовых инструментах</w:t>
      </w:r>
      <w:r w:rsidRPr="005E7C7E">
        <w:rPr>
          <w:rFonts w:ascii="Times New Roman" w:hAnsi="Times New Roman" w:cs="Times New Roman"/>
          <w:sz w:val="24"/>
          <w:szCs w:val="24"/>
        </w:rPr>
        <w:t xml:space="preserve">» (далее – Внутренний стандарт) разработан </w:t>
      </w:r>
      <w:r w:rsidR="000821EB">
        <w:rPr>
          <w:rFonts w:ascii="Times New Roman" w:hAnsi="Times New Roman" w:cs="Times New Roman"/>
          <w:sz w:val="24"/>
          <w:szCs w:val="24"/>
        </w:rPr>
        <w:t xml:space="preserve">и утвержден </w:t>
      </w:r>
      <w:r w:rsidRPr="005E7C7E">
        <w:rPr>
          <w:rFonts w:ascii="Times New Roman" w:hAnsi="Times New Roman" w:cs="Times New Roman"/>
          <w:sz w:val="24"/>
          <w:szCs w:val="24"/>
        </w:rPr>
        <w:t>в соответствии с частью 2 статьи 6 Федерального закона от 13 июля 2015 года № 223-ФЗ «О саморегулируемых организациях в сфере финансового рынка»</w:t>
      </w:r>
      <w:r w:rsidR="006917DE">
        <w:rPr>
          <w:rFonts w:ascii="Times New Roman" w:hAnsi="Times New Roman" w:cs="Times New Roman"/>
          <w:sz w:val="24"/>
          <w:szCs w:val="24"/>
        </w:rPr>
        <w:t>, пунктом 2.19 Базового</w:t>
      </w:r>
      <w:r w:rsidR="006917DE" w:rsidRPr="006917DE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6917DE">
        <w:rPr>
          <w:rFonts w:ascii="Times New Roman" w:hAnsi="Times New Roman" w:cs="Times New Roman"/>
          <w:sz w:val="24"/>
          <w:szCs w:val="24"/>
        </w:rPr>
        <w:t>а</w:t>
      </w:r>
      <w:r w:rsidR="006917DE" w:rsidRPr="006917DE">
        <w:rPr>
          <w:rFonts w:ascii="Times New Roman" w:hAnsi="Times New Roman" w:cs="Times New Roman"/>
          <w:sz w:val="24"/>
          <w:szCs w:val="24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</w:t>
      </w:r>
      <w:r w:rsidR="006917DE">
        <w:rPr>
          <w:rFonts w:ascii="Times New Roman" w:hAnsi="Times New Roman" w:cs="Times New Roman"/>
          <w:sz w:val="24"/>
          <w:szCs w:val="24"/>
        </w:rPr>
        <w:t xml:space="preserve">, </w:t>
      </w:r>
      <w:r w:rsidRPr="005E7C7E">
        <w:rPr>
          <w:rFonts w:ascii="Times New Roman" w:hAnsi="Times New Roman" w:cs="Times New Roman"/>
          <w:sz w:val="24"/>
          <w:szCs w:val="24"/>
        </w:rPr>
        <w:t xml:space="preserve">в целях развития финансового рынка Российской Федерации, защиты прав и интересов </w:t>
      </w:r>
      <w:r w:rsidR="00A72ECF">
        <w:rPr>
          <w:rFonts w:ascii="Times New Roman" w:hAnsi="Times New Roman" w:cs="Times New Roman"/>
          <w:sz w:val="24"/>
          <w:szCs w:val="24"/>
        </w:rPr>
        <w:t xml:space="preserve">физических лиц - </w:t>
      </w:r>
      <w:r w:rsidRPr="005E7C7E">
        <w:rPr>
          <w:rFonts w:ascii="Times New Roman" w:hAnsi="Times New Roman" w:cs="Times New Roman"/>
          <w:sz w:val="24"/>
          <w:szCs w:val="24"/>
        </w:rPr>
        <w:t>потребителей финансовых услуг.</w:t>
      </w:r>
    </w:p>
    <w:p w:rsidR="000821EB" w:rsidRDefault="005E7C7E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C7E">
        <w:rPr>
          <w:rFonts w:ascii="Times New Roman" w:hAnsi="Times New Roman" w:cs="Times New Roman"/>
          <w:sz w:val="24"/>
          <w:szCs w:val="24"/>
        </w:rPr>
        <w:t xml:space="preserve">Внутренний стандарт </w:t>
      </w:r>
      <w:r w:rsidR="000821EB">
        <w:rPr>
          <w:rFonts w:ascii="Times New Roman" w:hAnsi="Times New Roman" w:cs="Times New Roman"/>
          <w:sz w:val="24"/>
          <w:szCs w:val="24"/>
        </w:rPr>
        <w:t>определяет</w:t>
      </w:r>
      <w:r w:rsidRPr="005E7C7E">
        <w:rPr>
          <w:rFonts w:ascii="Times New Roman" w:hAnsi="Times New Roman" w:cs="Times New Roman"/>
          <w:sz w:val="24"/>
          <w:szCs w:val="24"/>
        </w:rPr>
        <w:t xml:space="preserve"> </w:t>
      </w:r>
      <w:r w:rsidR="000821EB" w:rsidRPr="000821EB">
        <w:rPr>
          <w:rFonts w:ascii="Times New Roman" w:hAnsi="Times New Roman" w:cs="Times New Roman"/>
          <w:sz w:val="24"/>
          <w:szCs w:val="24"/>
        </w:rPr>
        <w:t>переч</w:t>
      </w:r>
      <w:r w:rsidR="000821EB">
        <w:rPr>
          <w:rFonts w:ascii="Times New Roman" w:hAnsi="Times New Roman" w:cs="Times New Roman"/>
          <w:sz w:val="24"/>
          <w:szCs w:val="24"/>
        </w:rPr>
        <w:t>ень</w:t>
      </w:r>
      <w:r w:rsidR="000821EB" w:rsidRPr="000821EB">
        <w:rPr>
          <w:rFonts w:ascii="Times New Roman" w:hAnsi="Times New Roman" w:cs="Times New Roman"/>
          <w:sz w:val="24"/>
          <w:szCs w:val="24"/>
        </w:rPr>
        <w:t xml:space="preserve"> финансовых инструментов,</w:t>
      </w:r>
      <w:r w:rsidR="000821EB">
        <w:rPr>
          <w:rFonts w:ascii="Times New Roman" w:hAnsi="Times New Roman" w:cs="Times New Roman"/>
          <w:sz w:val="24"/>
          <w:szCs w:val="24"/>
        </w:rPr>
        <w:t xml:space="preserve"> в отношении которых </w:t>
      </w:r>
      <w:r w:rsidR="00DC0F42" w:rsidRPr="00A72ECF">
        <w:rPr>
          <w:rFonts w:ascii="Times New Roman" w:hAnsi="Times New Roman" w:cs="Times New Roman"/>
          <w:sz w:val="24"/>
          <w:szCs w:val="24"/>
        </w:rPr>
        <w:t>физическим лицам – получателям финансовых</w:t>
      </w:r>
      <w:r w:rsidR="00DC0F42">
        <w:rPr>
          <w:rFonts w:ascii="Times New Roman" w:hAnsi="Times New Roman" w:cs="Times New Roman"/>
          <w:sz w:val="24"/>
          <w:szCs w:val="24"/>
        </w:rPr>
        <w:t xml:space="preserve"> услуг </w:t>
      </w:r>
      <w:r w:rsidR="000821EB">
        <w:rPr>
          <w:rFonts w:ascii="Times New Roman" w:hAnsi="Times New Roman" w:cs="Times New Roman"/>
          <w:sz w:val="24"/>
          <w:szCs w:val="24"/>
        </w:rPr>
        <w:t xml:space="preserve">предоставляются информационные документы, устанавливает </w:t>
      </w:r>
      <w:r w:rsidR="000821EB" w:rsidRPr="000821EB">
        <w:rPr>
          <w:rFonts w:ascii="Times New Roman" w:hAnsi="Times New Roman" w:cs="Times New Roman"/>
          <w:sz w:val="24"/>
          <w:szCs w:val="24"/>
        </w:rPr>
        <w:t>содержание, форм</w:t>
      </w:r>
      <w:r w:rsidR="000821EB">
        <w:rPr>
          <w:rFonts w:ascii="Times New Roman" w:hAnsi="Times New Roman" w:cs="Times New Roman"/>
          <w:sz w:val="24"/>
          <w:szCs w:val="24"/>
        </w:rPr>
        <w:t>у</w:t>
      </w:r>
      <w:r w:rsidR="000821EB" w:rsidRPr="000821EB">
        <w:rPr>
          <w:rFonts w:ascii="Times New Roman" w:hAnsi="Times New Roman" w:cs="Times New Roman"/>
          <w:sz w:val="24"/>
          <w:szCs w:val="24"/>
        </w:rPr>
        <w:t>, случаи, порядок и способы предоставления</w:t>
      </w:r>
      <w:r w:rsidR="000821EB">
        <w:rPr>
          <w:rFonts w:ascii="Times New Roman" w:hAnsi="Times New Roman" w:cs="Times New Roman"/>
          <w:sz w:val="24"/>
          <w:szCs w:val="24"/>
        </w:rPr>
        <w:t xml:space="preserve"> информационных документов.</w:t>
      </w:r>
    </w:p>
    <w:p w:rsidR="000821EB" w:rsidRDefault="000821EB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D7417" w:rsidRPr="00F577DA" w:rsidRDefault="00DD7417" w:rsidP="00E134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7D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D7417" w:rsidRPr="00DD7417" w:rsidRDefault="00DD7417" w:rsidP="00CE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417" w:rsidRDefault="00DD7417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17">
        <w:rPr>
          <w:rFonts w:ascii="Times New Roman" w:hAnsi="Times New Roman" w:cs="Times New Roman"/>
          <w:sz w:val="24"/>
          <w:szCs w:val="24"/>
        </w:rPr>
        <w:t>1.1.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D7417">
        <w:rPr>
          <w:rFonts w:ascii="Times New Roman" w:hAnsi="Times New Roman" w:cs="Times New Roman"/>
          <w:sz w:val="24"/>
          <w:szCs w:val="24"/>
        </w:rPr>
        <w:t xml:space="preserve"> Внутреннем стандарте используются </w:t>
      </w:r>
      <w:r>
        <w:rPr>
          <w:rFonts w:ascii="Times New Roman" w:hAnsi="Times New Roman" w:cs="Times New Roman"/>
          <w:sz w:val="24"/>
          <w:szCs w:val="24"/>
        </w:rPr>
        <w:t>следующие термины и определения:</w:t>
      </w:r>
    </w:p>
    <w:p w:rsidR="00DD7417" w:rsidRDefault="00DD7417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брокер – член</w:t>
      </w:r>
      <w:r w:rsidR="002330EC">
        <w:rPr>
          <w:rFonts w:ascii="Times New Roman" w:hAnsi="Times New Roman" w:cs="Times New Roman"/>
          <w:sz w:val="24"/>
          <w:szCs w:val="24"/>
        </w:rPr>
        <w:t xml:space="preserve"> </w:t>
      </w:r>
      <w:r w:rsidR="00B772F8">
        <w:rPr>
          <w:rFonts w:ascii="Times New Roman" w:hAnsi="Times New Roman" w:cs="Times New Roman"/>
          <w:sz w:val="24"/>
          <w:szCs w:val="24"/>
        </w:rPr>
        <w:t>НАУФОР</w:t>
      </w:r>
      <w:r>
        <w:rPr>
          <w:rFonts w:ascii="Times New Roman" w:hAnsi="Times New Roman" w:cs="Times New Roman"/>
          <w:sz w:val="24"/>
          <w:szCs w:val="24"/>
        </w:rPr>
        <w:t>, осуществляющий брокерскую деятельность;</w:t>
      </w:r>
    </w:p>
    <w:p w:rsidR="00DD7417" w:rsidRDefault="00A72ECF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D7417">
        <w:rPr>
          <w:rFonts w:ascii="Times New Roman" w:hAnsi="Times New Roman" w:cs="Times New Roman"/>
          <w:sz w:val="24"/>
          <w:szCs w:val="24"/>
        </w:rPr>
        <w:t>) информационный документ – документ</w:t>
      </w:r>
      <w:r w:rsidR="00DD7417" w:rsidRPr="005E7C7E">
        <w:rPr>
          <w:rFonts w:ascii="Times New Roman" w:hAnsi="Times New Roman" w:cs="Times New Roman"/>
          <w:sz w:val="24"/>
          <w:szCs w:val="24"/>
        </w:rPr>
        <w:t>, содержащи</w:t>
      </w:r>
      <w:r w:rsidR="00DD7417">
        <w:rPr>
          <w:rFonts w:ascii="Times New Roman" w:hAnsi="Times New Roman" w:cs="Times New Roman"/>
          <w:sz w:val="24"/>
          <w:szCs w:val="24"/>
        </w:rPr>
        <w:t>й</w:t>
      </w:r>
      <w:r w:rsidR="00DD7417" w:rsidRPr="005E7C7E">
        <w:rPr>
          <w:rFonts w:ascii="Times New Roman" w:hAnsi="Times New Roman" w:cs="Times New Roman"/>
          <w:sz w:val="24"/>
          <w:szCs w:val="24"/>
        </w:rPr>
        <w:t xml:space="preserve"> основную информацию о финансов</w:t>
      </w:r>
      <w:r w:rsidR="00DD7417">
        <w:rPr>
          <w:rFonts w:ascii="Times New Roman" w:hAnsi="Times New Roman" w:cs="Times New Roman"/>
          <w:sz w:val="24"/>
          <w:szCs w:val="24"/>
        </w:rPr>
        <w:t>ом инструменте</w:t>
      </w:r>
      <w:r w:rsidR="00DD7417" w:rsidRPr="005E7C7E">
        <w:rPr>
          <w:rFonts w:ascii="Times New Roman" w:hAnsi="Times New Roman" w:cs="Times New Roman"/>
          <w:sz w:val="24"/>
          <w:szCs w:val="24"/>
        </w:rPr>
        <w:t>, а</w:t>
      </w:r>
      <w:r w:rsidR="00DD7417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F577DA">
        <w:rPr>
          <w:rFonts w:ascii="Times New Roman" w:hAnsi="Times New Roman" w:cs="Times New Roman"/>
          <w:sz w:val="24"/>
          <w:szCs w:val="24"/>
        </w:rPr>
        <w:t xml:space="preserve">о </w:t>
      </w:r>
      <w:r w:rsidR="00DD7417">
        <w:rPr>
          <w:rFonts w:ascii="Times New Roman" w:hAnsi="Times New Roman" w:cs="Times New Roman"/>
          <w:sz w:val="24"/>
          <w:szCs w:val="24"/>
        </w:rPr>
        <w:t>связанных с ним</w:t>
      </w:r>
      <w:r w:rsidR="00DD7417" w:rsidRPr="005E7C7E">
        <w:rPr>
          <w:rFonts w:ascii="Times New Roman" w:hAnsi="Times New Roman" w:cs="Times New Roman"/>
          <w:sz w:val="24"/>
          <w:szCs w:val="24"/>
        </w:rPr>
        <w:t xml:space="preserve"> рисках</w:t>
      </w:r>
      <w:r w:rsidR="002215B5">
        <w:rPr>
          <w:rFonts w:ascii="Times New Roman" w:hAnsi="Times New Roman" w:cs="Times New Roman"/>
          <w:sz w:val="24"/>
          <w:szCs w:val="24"/>
        </w:rPr>
        <w:t xml:space="preserve"> по виду </w:t>
      </w:r>
      <w:r w:rsidR="00AE14D8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215B5">
        <w:rPr>
          <w:rFonts w:ascii="Times New Roman" w:hAnsi="Times New Roman" w:cs="Times New Roman"/>
          <w:sz w:val="24"/>
          <w:szCs w:val="24"/>
        </w:rPr>
        <w:t>инструмента</w:t>
      </w:r>
      <w:r w:rsidR="008D79EB">
        <w:rPr>
          <w:rFonts w:ascii="Times New Roman" w:hAnsi="Times New Roman" w:cs="Times New Roman"/>
          <w:sz w:val="24"/>
          <w:szCs w:val="24"/>
        </w:rPr>
        <w:t>;</w:t>
      </w:r>
    </w:p>
    <w:p w:rsidR="008D79EB" w:rsidRDefault="00A72ECF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144C" w:rsidRPr="00155FA5">
        <w:rPr>
          <w:rFonts w:ascii="Times New Roman" w:hAnsi="Times New Roman" w:cs="Times New Roman"/>
          <w:sz w:val="24"/>
          <w:szCs w:val="24"/>
        </w:rPr>
        <w:t>) сеть «Интерн</w:t>
      </w:r>
      <w:r w:rsidR="00155FA5">
        <w:rPr>
          <w:rFonts w:ascii="Times New Roman" w:hAnsi="Times New Roman" w:cs="Times New Roman"/>
          <w:sz w:val="24"/>
          <w:szCs w:val="24"/>
        </w:rPr>
        <w:t>е</w:t>
      </w:r>
      <w:r w:rsidR="0053144C" w:rsidRPr="00155FA5">
        <w:rPr>
          <w:rFonts w:ascii="Times New Roman" w:hAnsi="Times New Roman" w:cs="Times New Roman"/>
          <w:sz w:val="24"/>
          <w:szCs w:val="24"/>
        </w:rPr>
        <w:t>т» – информационно-телекоммуникационная сеть «Интернет».</w:t>
      </w:r>
    </w:p>
    <w:p w:rsidR="00A72ECF" w:rsidRDefault="00A72ECF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Понятие «</w:t>
      </w:r>
      <w:r w:rsidRPr="00A72ECF">
        <w:rPr>
          <w:rFonts w:ascii="Times New Roman" w:hAnsi="Times New Roman" w:cs="Times New Roman"/>
          <w:sz w:val="24"/>
          <w:szCs w:val="24"/>
        </w:rPr>
        <w:t>предложение финансовых инструментов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72ECF">
        <w:rPr>
          <w:rFonts w:ascii="Times New Roman" w:hAnsi="Times New Roman" w:cs="Times New Roman"/>
          <w:sz w:val="24"/>
          <w:szCs w:val="24"/>
        </w:rPr>
        <w:t xml:space="preserve"> используется в значении, предусмотренном Внутренним стандартом </w:t>
      </w:r>
      <w:r w:rsidR="00B772F8">
        <w:rPr>
          <w:rFonts w:ascii="Times New Roman" w:hAnsi="Times New Roman" w:cs="Times New Roman"/>
          <w:sz w:val="24"/>
          <w:szCs w:val="24"/>
        </w:rPr>
        <w:t>НАУФОР</w:t>
      </w:r>
      <w:r w:rsidRPr="00A72ECF">
        <w:rPr>
          <w:rFonts w:ascii="Times New Roman" w:hAnsi="Times New Roman" w:cs="Times New Roman"/>
          <w:sz w:val="24"/>
          <w:szCs w:val="24"/>
        </w:rPr>
        <w:t xml:space="preserve"> «Требования к взаимодействию с физическими лицами при предложении финансовых инструментов, а также услуг по совершению необеспеченных сделок»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417" w:rsidRDefault="00DD7417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7417">
        <w:rPr>
          <w:rFonts w:ascii="Times New Roman" w:hAnsi="Times New Roman" w:cs="Times New Roman"/>
          <w:sz w:val="24"/>
          <w:szCs w:val="24"/>
        </w:rPr>
        <w:t>Термины, специально не определенные по тексту Внутреннего стандарта, применяются в значении, определенном Федеральным законом от 22 апреля 1996 года № 39-ФЗ «О рынке ценных бумаг» и иными нормативными правовыми актами</w:t>
      </w:r>
      <w:r>
        <w:rPr>
          <w:rFonts w:ascii="Times New Roman" w:hAnsi="Times New Roman" w:cs="Times New Roman"/>
          <w:sz w:val="24"/>
          <w:szCs w:val="24"/>
        </w:rPr>
        <w:t>, Базовым</w:t>
      </w:r>
      <w:r w:rsidRPr="006917DE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6917DE">
        <w:rPr>
          <w:rFonts w:ascii="Times New Roman" w:hAnsi="Times New Roman" w:cs="Times New Roman"/>
          <w:sz w:val="24"/>
          <w:szCs w:val="24"/>
        </w:rPr>
        <w:t xml:space="preserve"> защиты прав и интересов физических и юридических лиц - получателей финансовых услуг, оказываемых членами саморегулируемых организаций в сфере финансового рынка, объединяющих брокеров</w:t>
      </w:r>
      <w:r>
        <w:rPr>
          <w:rFonts w:ascii="Times New Roman" w:hAnsi="Times New Roman" w:cs="Times New Roman"/>
          <w:sz w:val="24"/>
          <w:szCs w:val="24"/>
        </w:rPr>
        <w:t>, внутренними стандартами</w:t>
      </w:r>
      <w:r w:rsidR="002330EC">
        <w:rPr>
          <w:rFonts w:ascii="Times New Roman" w:hAnsi="Times New Roman" w:cs="Times New Roman"/>
          <w:sz w:val="24"/>
          <w:szCs w:val="24"/>
        </w:rPr>
        <w:t xml:space="preserve"> </w:t>
      </w:r>
      <w:r w:rsidR="00B772F8">
        <w:rPr>
          <w:rFonts w:ascii="Times New Roman" w:hAnsi="Times New Roman" w:cs="Times New Roman"/>
          <w:sz w:val="24"/>
          <w:szCs w:val="24"/>
        </w:rPr>
        <w:t>НАУФОР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417" w:rsidRPr="00DD7417" w:rsidRDefault="00DD7417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C7E" w:rsidRPr="00F577DA" w:rsidRDefault="00DD7417" w:rsidP="00E134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7DA">
        <w:rPr>
          <w:rFonts w:ascii="Times New Roman" w:hAnsi="Times New Roman" w:cs="Times New Roman"/>
          <w:b/>
          <w:sz w:val="24"/>
          <w:szCs w:val="24"/>
        </w:rPr>
        <w:t>2</w:t>
      </w:r>
      <w:r w:rsidR="005E7C7E" w:rsidRPr="00F577D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821EB" w:rsidRPr="00F577DA">
        <w:rPr>
          <w:rFonts w:ascii="Times New Roman" w:hAnsi="Times New Roman" w:cs="Times New Roman"/>
          <w:b/>
          <w:sz w:val="24"/>
          <w:szCs w:val="24"/>
        </w:rPr>
        <w:t>Предоставление информационн</w:t>
      </w:r>
      <w:r w:rsidR="00DC0F42" w:rsidRPr="00F577DA">
        <w:rPr>
          <w:rFonts w:ascii="Times New Roman" w:hAnsi="Times New Roman" w:cs="Times New Roman"/>
          <w:b/>
          <w:sz w:val="24"/>
          <w:szCs w:val="24"/>
        </w:rPr>
        <w:t>ых документов о финансовых инструментах</w:t>
      </w:r>
    </w:p>
    <w:p w:rsidR="000821EB" w:rsidRDefault="000821EB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0F42" w:rsidRPr="00DC0F42" w:rsidRDefault="00DC0F42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DC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информационных документов</w:t>
      </w:r>
      <w:r w:rsidRPr="00DC0F42">
        <w:rPr>
          <w:rFonts w:ascii="Times New Roman" w:hAnsi="Times New Roman" w:cs="Times New Roman"/>
          <w:sz w:val="24"/>
          <w:szCs w:val="24"/>
        </w:rPr>
        <w:t xml:space="preserve"> осуществляется в отношении следующих </w:t>
      </w:r>
      <w:r w:rsidR="00E73F03" w:rsidRPr="00A72ECF">
        <w:rPr>
          <w:rFonts w:ascii="Times New Roman" w:hAnsi="Times New Roman" w:cs="Times New Roman"/>
          <w:sz w:val="24"/>
          <w:szCs w:val="24"/>
        </w:rPr>
        <w:t>видов</w:t>
      </w:r>
      <w:r w:rsidR="00E73F03">
        <w:rPr>
          <w:rFonts w:ascii="Times New Roman" w:hAnsi="Times New Roman" w:cs="Times New Roman"/>
          <w:sz w:val="24"/>
          <w:szCs w:val="24"/>
        </w:rPr>
        <w:t xml:space="preserve"> </w:t>
      </w:r>
      <w:r w:rsidRPr="00DC0F42">
        <w:rPr>
          <w:rFonts w:ascii="Times New Roman" w:hAnsi="Times New Roman" w:cs="Times New Roman"/>
          <w:sz w:val="24"/>
          <w:szCs w:val="24"/>
        </w:rPr>
        <w:t>финансовых инструментов:</w:t>
      </w:r>
    </w:p>
    <w:p w:rsidR="00DC0F42" w:rsidRPr="00DC0F42" w:rsidRDefault="00DC0F42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F42">
        <w:rPr>
          <w:rFonts w:ascii="Times New Roman" w:hAnsi="Times New Roman" w:cs="Times New Roman"/>
          <w:sz w:val="24"/>
          <w:szCs w:val="24"/>
        </w:rPr>
        <w:t xml:space="preserve">1) </w:t>
      </w:r>
      <w:r w:rsidR="00134D17" w:rsidRPr="00DC0F42">
        <w:rPr>
          <w:rFonts w:ascii="Times New Roman" w:hAnsi="Times New Roman" w:cs="Times New Roman"/>
          <w:sz w:val="24"/>
          <w:szCs w:val="24"/>
        </w:rPr>
        <w:t>обыкновенны</w:t>
      </w:r>
      <w:r w:rsidR="00EF3012">
        <w:rPr>
          <w:rFonts w:ascii="Times New Roman" w:hAnsi="Times New Roman" w:cs="Times New Roman"/>
          <w:sz w:val="24"/>
          <w:szCs w:val="24"/>
        </w:rPr>
        <w:t>е</w:t>
      </w:r>
      <w:r w:rsidR="00134D17" w:rsidRPr="00DC0F42">
        <w:rPr>
          <w:rFonts w:ascii="Times New Roman" w:hAnsi="Times New Roman" w:cs="Times New Roman"/>
          <w:sz w:val="24"/>
          <w:szCs w:val="24"/>
        </w:rPr>
        <w:t xml:space="preserve"> </w:t>
      </w:r>
      <w:r w:rsidRPr="00DC0F42">
        <w:rPr>
          <w:rFonts w:ascii="Times New Roman" w:hAnsi="Times New Roman" w:cs="Times New Roman"/>
          <w:sz w:val="24"/>
          <w:szCs w:val="24"/>
        </w:rPr>
        <w:t>акци</w:t>
      </w:r>
      <w:r w:rsidR="00EF3012">
        <w:rPr>
          <w:rFonts w:ascii="Times New Roman" w:hAnsi="Times New Roman" w:cs="Times New Roman"/>
          <w:sz w:val="24"/>
          <w:szCs w:val="24"/>
        </w:rPr>
        <w:t>и</w:t>
      </w:r>
      <w:r w:rsidR="00B66E15">
        <w:rPr>
          <w:rFonts w:ascii="Times New Roman" w:hAnsi="Times New Roman" w:cs="Times New Roman"/>
          <w:sz w:val="24"/>
          <w:szCs w:val="24"/>
        </w:rPr>
        <w:t xml:space="preserve"> российских акционерных обществ</w:t>
      </w:r>
      <w:r w:rsidRPr="00DC0F42">
        <w:rPr>
          <w:rFonts w:ascii="Times New Roman" w:hAnsi="Times New Roman" w:cs="Times New Roman"/>
          <w:sz w:val="24"/>
          <w:szCs w:val="24"/>
        </w:rPr>
        <w:t>;</w:t>
      </w:r>
    </w:p>
    <w:p w:rsidR="0095191C" w:rsidRDefault="00DC0F42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F42">
        <w:rPr>
          <w:rFonts w:ascii="Times New Roman" w:hAnsi="Times New Roman" w:cs="Times New Roman"/>
          <w:sz w:val="24"/>
          <w:szCs w:val="24"/>
        </w:rPr>
        <w:t xml:space="preserve">2) </w:t>
      </w:r>
      <w:r w:rsidR="0095191C">
        <w:rPr>
          <w:rFonts w:ascii="Times New Roman" w:hAnsi="Times New Roman" w:cs="Times New Roman"/>
          <w:sz w:val="24"/>
          <w:szCs w:val="24"/>
        </w:rPr>
        <w:t>привилегированны</w:t>
      </w:r>
      <w:r w:rsidR="00EF3012">
        <w:rPr>
          <w:rFonts w:ascii="Times New Roman" w:hAnsi="Times New Roman" w:cs="Times New Roman"/>
          <w:sz w:val="24"/>
          <w:szCs w:val="24"/>
        </w:rPr>
        <w:t>е</w:t>
      </w:r>
      <w:r w:rsidR="0095191C">
        <w:rPr>
          <w:rFonts w:ascii="Times New Roman" w:hAnsi="Times New Roman" w:cs="Times New Roman"/>
          <w:sz w:val="24"/>
          <w:szCs w:val="24"/>
        </w:rPr>
        <w:t xml:space="preserve"> акци</w:t>
      </w:r>
      <w:r w:rsidR="00EF3012">
        <w:rPr>
          <w:rFonts w:ascii="Times New Roman" w:hAnsi="Times New Roman" w:cs="Times New Roman"/>
          <w:sz w:val="24"/>
          <w:szCs w:val="24"/>
        </w:rPr>
        <w:t>и</w:t>
      </w:r>
      <w:r w:rsidR="00B66E15">
        <w:rPr>
          <w:rFonts w:ascii="Times New Roman" w:hAnsi="Times New Roman" w:cs="Times New Roman"/>
          <w:sz w:val="24"/>
          <w:szCs w:val="24"/>
        </w:rPr>
        <w:t xml:space="preserve"> российских акционерных обществ</w:t>
      </w:r>
      <w:r w:rsidR="0095191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C0F42" w:rsidRDefault="0095191C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DC0F42" w:rsidRPr="00DC0F42">
        <w:rPr>
          <w:rFonts w:ascii="Times New Roman" w:hAnsi="Times New Roman" w:cs="Times New Roman"/>
          <w:sz w:val="24"/>
          <w:szCs w:val="24"/>
        </w:rPr>
        <w:t>фьючерсны</w:t>
      </w:r>
      <w:r w:rsidR="00EF3012">
        <w:rPr>
          <w:rFonts w:ascii="Times New Roman" w:hAnsi="Times New Roman" w:cs="Times New Roman"/>
          <w:sz w:val="24"/>
          <w:szCs w:val="24"/>
        </w:rPr>
        <w:t>е</w:t>
      </w:r>
      <w:r w:rsidR="00DC0F42" w:rsidRPr="00DC0F42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F3012">
        <w:rPr>
          <w:rFonts w:ascii="Times New Roman" w:hAnsi="Times New Roman" w:cs="Times New Roman"/>
          <w:sz w:val="24"/>
          <w:szCs w:val="24"/>
        </w:rPr>
        <w:t>ы</w:t>
      </w:r>
      <w:r w:rsidR="00DC0F42" w:rsidRPr="00DC0F42">
        <w:rPr>
          <w:rFonts w:ascii="Times New Roman" w:hAnsi="Times New Roman" w:cs="Times New Roman"/>
          <w:sz w:val="24"/>
          <w:szCs w:val="24"/>
        </w:rPr>
        <w:t xml:space="preserve"> (контракт</w:t>
      </w:r>
      <w:r w:rsidR="00EF3012">
        <w:rPr>
          <w:rFonts w:ascii="Times New Roman" w:hAnsi="Times New Roman" w:cs="Times New Roman"/>
          <w:sz w:val="24"/>
          <w:szCs w:val="24"/>
        </w:rPr>
        <w:t>ы</w:t>
      </w:r>
      <w:r w:rsidR="00DC0F42" w:rsidRPr="00DC0F42">
        <w:rPr>
          <w:rFonts w:ascii="Times New Roman" w:hAnsi="Times New Roman" w:cs="Times New Roman"/>
          <w:sz w:val="24"/>
          <w:szCs w:val="24"/>
        </w:rPr>
        <w:t>).</w:t>
      </w:r>
    </w:p>
    <w:p w:rsidR="00DC0F42" w:rsidRDefault="00DC0F42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Информационные документы составляются </w:t>
      </w:r>
      <w:r w:rsidRPr="00F36CFA">
        <w:rPr>
          <w:rFonts w:ascii="Times New Roman" w:hAnsi="Times New Roman" w:cs="Times New Roman"/>
          <w:sz w:val="24"/>
          <w:szCs w:val="24"/>
        </w:rPr>
        <w:t>по формам</w:t>
      </w:r>
      <w:r>
        <w:rPr>
          <w:rFonts w:ascii="Times New Roman" w:hAnsi="Times New Roman" w:cs="Times New Roman"/>
          <w:sz w:val="24"/>
          <w:szCs w:val="24"/>
        </w:rPr>
        <w:t>, являющимся приложениями к Внутреннему стандарту.</w:t>
      </w:r>
      <w:r w:rsidR="002330EC">
        <w:rPr>
          <w:rFonts w:ascii="Times New Roman" w:hAnsi="Times New Roman" w:cs="Times New Roman"/>
          <w:sz w:val="24"/>
          <w:szCs w:val="24"/>
        </w:rPr>
        <w:t xml:space="preserve"> Текст информационн</w:t>
      </w:r>
      <w:r w:rsidR="00AE49CE">
        <w:rPr>
          <w:rFonts w:ascii="Times New Roman" w:hAnsi="Times New Roman" w:cs="Times New Roman"/>
          <w:sz w:val="24"/>
          <w:szCs w:val="24"/>
        </w:rPr>
        <w:t>ых</w:t>
      </w:r>
      <w:r w:rsidR="002330EC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E49CE">
        <w:rPr>
          <w:rFonts w:ascii="Times New Roman" w:hAnsi="Times New Roman" w:cs="Times New Roman"/>
          <w:sz w:val="24"/>
          <w:szCs w:val="24"/>
        </w:rPr>
        <w:t>ов</w:t>
      </w:r>
      <w:r w:rsidR="002330EC">
        <w:rPr>
          <w:rFonts w:ascii="Times New Roman" w:hAnsi="Times New Roman" w:cs="Times New Roman"/>
          <w:sz w:val="24"/>
          <w:szCs w:val="24"/>
        </w:rPr>
        <w:t xml:space="preserve"> предусмотрен указанными приложениями </w:t>
      </w:r>
      <w:r w:rsidR="00AE49CE">
        <w:rPr>
          <w:rFonts w:ascii="Times New Roman" w:hAnsi="Times New Roman" w:cs="Times New Roman"/>
          <w:sz w:val="24"/>
          <w:szCs w:val="24"/>
        </w:rPr>
        <w:t xml:space="preserve">по </w:t>
      </w:r>
      <w:r w:rsidR="002330EC">
        <w:rPr>
          <w:rFonts w:ascii="Times New Roman" w:hAnsi="Times New Roman" w:cs="Times New Roman"/>
          <w:sz w:val="24"/>
          <w:szCs w:val="24"/>
        </w:rPr>
        <w:t>соответствующему виду финансового инструмента.</w:t>
      </w:r>
      <w:r>
        <w:rPr>
          <w:rFonts w:ascii="Times New Roman" w:hAnsi="Times New Roman" w:cs="Times New Roman"/>
          <w:sz w:val="24"/>
          <w:szCs w:val="24"/>
        </w:rPr>
        <w:t xml:space="preserve"> Дополнение и (или) изменение текста информационных документов, установленных приложениями к Внутреннему стандарту, не допускается. Не является дополнением и (или) изменением текста информационного документа включение в него </w:t>
      </w:r>
      <w:r w:rsidR="008D79EB">
        <w:rPr>
          <w:rFonts w:ascii="Times New Roman" w:hAnsi="Times New Roman" w:cs="Times New Roman"/>
          <w:sz w:val="24"/>
          <w:szCs w:val="24"/>
        </w:rPr>
        <w:t xml:space="preserve">информации о брокере, </w:t>
      </w:r>
      <w:r w:rsidR="00A72ECF" w:rsidRPr="00A72ECF">
        <w:rPr>
          <w:rFonts w:ascii="Times New Roman" w:hAnsi="Times New Roman" w:cs="Times New Roman"/>
          <w:sz w:val="24"/>
          <w:szCs w:val="24"/>
        </w:rPr>
        <w:t>депозитарии, бирже и клиринговой организации</w:t>
      </w:r>
      <w:r w:rsidR="00A72ECF">
        <w:rPr>
          <w:rFonts w:ascii="Times New Roman" w:hAnsi="Times New Roman" w:cs="Times New Roman"/>
          <w:sz w:val="24"/>
          <w:szCs w:val="24"/>
        </w:rPr>
        <w:t>,</w:t>
      </w:r>
      <w:r w:rsidR="00A72ECF" w:rsidRPr="00A72ECF">
        <w:rPr>
          <w:rFonts w:ascii="Times New Roman" w:hAnsi="Times New Roman" w:cs="Times New Roman"/>
          <w:sz w:val="24"/>
          <w:szCs w:val="24"/>
        </w:rPr>
        <w:t xml:space="preserve"> </w:t>
      </w:r>
      <w:r w:rsidR="008D79EB">
        <w:rPr>
          <w:rFonts w:ascii="Times New Roman" w:hAnsi="Times New Roman" w:cs="Times New Roman"/>
          <w:sz w:val="24"/>
          <w:szCs w:val="24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>наименовани</w:t>
      </w:r>
      <w:r w:rsidR="00AF5DA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(полн</w:t>
      </w:r>
      <w:r w:rsidR="00AF5DAB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>, сокращенн</w:t>
      </w:r>
      <w:r w:rsidR="00AF5DAB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>, фирменн</w:t>
      </w:r>
      <w:r w:rsidR="00AF5DAB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DC160A">
        <w:rPr>
          <w:rFonts w:ascii="Times New Roman" w:hAnsi="Times New Roman" w:cs="Times New Roman"/>
          <w:sz w:val="24"/>
          <w:szCs w:val="24"/>
        </w:rPr>
        <w:t xml:space="preserve"> указанных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F5DAB">
        <w:rPr>
          <w:rFonts w:ascii="Times New Roman" w:hAnsi="Times New Roman" w:cs="Times New Roman"/>
          <w:sz w:val="24"/>
          <w:szCs w:val="24"/>
        </w:rPr>
        <w:t xml:space="preserve">информации о </w:t>
      </w:r>
      <w:r>
        <w:rPr>
          <w:rFonts w:ascii="Times New Roman" w:hAnsi="Times New Roman" w:cs="Times New Roman"/>
          <w:sz w:val="24"/>
          <w:szCs w:val="24"/>
        </w:rPr>
        <w:t>места</w:t>
      </w:r>
      <w:r w:rsidR="00AF5DA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5DAB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нахождения и (или) адрес</w:t>
      </w:r>
      <w:r w:rsidR="00BA1AA8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 xml:space="preserve"> , </w:t>
      </w:r>
      <w:r w:rsidR="008D79EB">
        <w:rPr>
          <w:rFonts w:ascii="Times New Roman" w:hAnsi="Times New Roman" w:cs="Times New Roman"/>
          <w:sz w:val="24"/>
          <w:szCs w:val="24"/>
        </w:rPr>
        <w:t>телефон</w:t>
      </w:r>
      <w:r w:rsidR="00BA1AA8">
        <w:rPr>
          <w:rFonts w:ascii="Times New Roman" w:hAnsi="Times New Roman" w:cs="Times New Roman"/>
          <w:sz w:val="24"/>
          <w:szCs w:val="24"/>
        </w:rPr>
        <w:t>ах</w:t>
      </w:r>
      <w:r w:rsidR="008D79EB">
        <w:rPr>
          <w:rFonts w:ascii="Times New Roman" w:hAnsi="Times New Roman" w:cs="Times New Roman"/>
          <w:sz w:val="24"/>
          <w:szCs w:val="24"/>
        </w:rPr>
        <w:t>, адрес</w:t>
      </w:r>
      <w:r w:rsidR="00BA1AA8">
        <w:rPr>
          <w:rFonts w:ascii="Times New Roman" w:hAnsi="Times New Roman" w:cs="Times New Roman"/>
          <w:sz w:val="24"/>
          <w:szCs w:val="24"/>
        </w:rPr>
        <w:t>ах</w:t>
      </w:r>
      <w:r w:rsidR="008D79EB">
        <w:rPr>
          <w:rFonts w:ascii="Times New Roman" w:hAnsi="Times New Roman" w:cs="Times New Roman"/>
          <w:sz w:val="24"/>
          <w:szCs w:val="24"/>
        </w:rPr>
        <w:t xml:space="preserve"> электронной почты, адрес</w:t>
      </w:r>
      <w:r w:rsidR="00BA1AA8">
        <w:rPr>
          <w:rFonts w:ascii="Times New Roman" w:hAnsi="Times New Roman" w:cs="Times New Roman"/>
          <w:sz w:val="24"/>
          <w:szCs w:val="24"/>
        </w:rPr>
        <w:t>ах</w:t>
      </w:r>
      <w:r w:rsidR="008D79EB">
        <w:rPr>
          <w:rFonts w:ascii="Times New Roman" w:hAnsi="Times New Roman" w:cs="Times New Roman"/>
          <w:sz w:val="24"/>
          <w:szCs w:val="24"/>
        </w:rPr>
        <w:t xml:space="preserve"> </w:t>
      </w:r>
      <w:r w:rsidR="00AF5DAB">
        <w:rPr>
          <w:rFonts w:ascii="Times New Roman" w:hAnsi="Times New Roman" w:cs="Times New Roman"/>
          <w:sz w:val="24"/>
          <w:szCs w:val="24"/>
        </w:rPr>
        <w:t xml:space="preserve">их </w:t>
      </w:r>
      <w:r w:rsidR="008D79EB">
        <w:rPr>
          <w:rFonts w:ascii="Times New Roman" w:hAnsi="Times New Roman" w:cs="Times New Roman"/>
          <w:sz w:val="24"/>
          <w:szCs w:val="24"/>
        </w:rPr>
        <w:t>сайт</w:t>
      </w:r>
      <w:r w:rsidR="00AF5DAB">
        <w:rPr>
          <w:rFonts w:ascii="Times New Roman" w:hAnsi="Times New Roman" w:cs="Times New Roman"/>
          <w:sz w:val="24"/>
          <w:szCs w:val="24"/>
        </w:rPr>
        <w:t>ов</w:t>
      </w:r>
      <w:r w:rsidR="008D79EB">
        <w:rPr>
          <w:rFonts w:ascii="Times New Roman" w:hAnsi="Times New Roman" w:cs="Times New Roman"/>
          <w:sz w:val="24"/>
          <w:szCs w:val="24"/>
        </w:rPr>
        <w:t xml:space="preserve"> в сети «Интернет», логотипов, коммерческих обозначений, товарных знаков, знаков</w:t>
      </w:r>
      <w:r w:rsidR="008D79EB" w:rsidRPr="008D79EB">
        <w:rPr>
          <w:rFonts w:ascii="Times New Roman" w:hAnsi="Times New Roman" w:cs="Times New Roman"/>
          <w:sz w:val="24"/>
          <w:szCs w:val="24"/>
        </w:rPr>
        <w:t xml:space="preserve"> обслуживания</w:t>
      </w:r>
      <w:r w:rsidR="008D79EB">
        <w:rPr>
          <w:rFonts w:ascii="Times New Roman" w:hAnsi="Times New Roman" w:cs="Times New Roman"/>
          <w:sz w:val="24"/>
          <w:szCs w:val="24"/>
        </w:rPr>
        <w:t xml:space="preserve">, </w:t>
      </w:r>
      <w:r w:rsidR="00AF5DAB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8D79EB">
        <w:rPr>
          <w:rFonts w:ascii="Times New Roman" w:hAnsi="Times New Roman" w:cs="Times New Roman"/>
          <w:sz w:val="24"/>
          <w:szCs w:val="24"/>
        </w:rPr>
        <w:t>информации о</w:t>
      </w:r>
      <w:r w:rsidR="00DC160A">
        <w:rPr>
          <w:rFonts w:ascii="Times New Roman" w:hAnsi="Times New Roman" w:cs="Times New Roman"/>
          <w:sz w:val="24"/>
          <w:szCs w:val="24"/>
        </w:rPr>
        <w:t>б их</w:t>
      </w:r>
      <w:r w:rsidR="008D79EB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и </w:t>
      </w:r>
      <w:r w:rsidR="00B20E96">
        <w:rPr>
          <w:rFonts w:ascii="Times New Roman" w:hAnsi="Times New Roman" w:cs="Times New Roman"/>
          <w:sz w:val="24"/>
          <w:szCs w:val="24"/>
        </w:rPr>
        <w:t xml:space="preserve">выданных </w:t>
      </w:r>
      <w:r w:rsidR="00DC160A">
        <w:rPr>
          <w:rFonts w:ascii="Times New Roman" w:hAnsi="Times New Roman" w:cs="Times New Roman"/>
          <w:sz w:val="24"/>
          <w:szCs w:val="24"/>
        </w:rPr>
        <w:t>им</w:t>
      </w:r>
      <w:r w:rsidR="008D79EB">
        <w:rPr>
          <w:rFonts w:ascii="Times New Roman" w:hAnsi="Times New Roman" w:cs="Times New Roman"/>
          <w:sz w:val="24"/>
          <w:szCs w:val="24"/>
        </w:rPr>
        <w:t xml:space="preserve"> лицензиях</w:t>
      </w:r>
      <w:r w:rsidR="00B20E96">
        <w:rPr>
          <w:rFonts w:ascii="Times New Roman" w:hAnsi="Times New Roman" w:cs="Times New Roman"/>
          <w:sz w:val="24"/>
          <w:szCs w:val="24"/>
        </w:rPr>
        <w:t>, о членстве в саморегулируемой организации в сфере финансового рынка</w:t>
      </w:r>
      <w:r w:rsidR="00155FA5">
        <w:rPr>
          <w:rFonts w:ascii="Times New Roman" w:hAnsi="Times New Roman" w:cs="Times New Roman"/>
          <w:sz w:val="24"/>
          <w:szCs w:val="24"/>
        </w:rPr>
        <w:t xml:space="preserve"> и о соответствующей саморегулируемой организации в сфере финансового рынка</w:t>
      </w:r>
      <w:r w:rsidR="008D79EB">
        <w:rPr>
          <w:rFonts w:ascii="Times New Roman" w:hAnsi="Times New Roman" w:cs="Times New Roman"/>
          <w:sz w:val="24"/>
          <w:szCs w:val="24"/>
        </w:rPr>
        <w:t>.</w:t>
      </w:r>
      <w:r w:rsidR="00AF5DAB">
        <w:rPr>
          <w:rFonts w:ascii="Times New Roman" w:hAnsi="Times New Roman" w:cs="Times New Roman"/>
          <w:sz w:val="24"/>
          <w:szCs w:val="24"/>
        </w:rPr>
        <w:t xml:space="preserve"> Брокер </w:t>
      </w:r>
      <w:r w:rsidR="00B05A83">
        <w:rPr>
          <w:rFonts w:ascii="Times New Roman" w:hAnsi="Times New Roman" w:cs="Times New Roman"/>
          <w:sz w:val="24"/>
          <w:szCs w:val="24"/>
        </w:rPr>
        <w:t xml:space="preserve">на свое усмотрение </w:t>
      </w:r>
      <w:r w:rsidR="00AF5DAB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B05A83">
        <w:rPr>
          <w:rFonts w:ascii="Times New Roman" w:hAnsi="Times New Roman" w:cs="Times New Roman"/>
          <w:sz w:val="24"/>
          <w:szCs w:val="24"/>
        </w:rPr>
        <w:t xml:space="preserve">дополнить информационный документ </w:t>
      </w:r>
      <w:r w:rsidR="00AF5DAB">
        <w:rPr>
          <w:rFonts w:ascii="Times New Roman" w:hAnsi="Times New Roman" w:cs="Times New Roman"/>
          <w:sz w:val="24"/>
          <w:szCs w:val="24"/>
        </w:rPr>
        <w:t>указанн</w:t>
      </w:r>
      <w:r w:rsidR="00B05A83">
        <w:rPr>
          <w:rFonts w:ascii="Times New Roman" w:hAnsi="Times New Roman" w:cs="Times New Roman"/>
          <w:sz w:val="24"/>
          <w:szCs w:val="24"/>
        </w:rPr>
        <w:t>ой</w:t>
      </w:r>
      <w:r w:rsidR="00AF5DAB">
        <w:rPr>
          <w:rFonts w:ascii="Times New Roman" w:hAnsi="Times New Roman" w:cs="Times New Roman"/>
          <w:sz w:val="24"/>
          <w:szCs w:val="24"/>
        </w:rPr>
        <w:t xml:space="preserve"> информаци</w:t>
      </w:r>
      <w:r w:rsidR="00DC160A">
        <w:rPr>
          <w:rFonts w:ascii="Times New Roman" w:hAnsi="Times New Roman" w:cs="Times New Roman"/>
          <w:sz w:val="24"/>
          <w:szCs w:val="24"/>
        </w:rPr>
        <w:t>ей</w:t>
      </w:r>
      <w:r w:rsidR="00BA1AA8">
        <w:rPr>
          <w:rFonts w:ascii="Times New Roman" w:hAnsi="Times New Roman" w:cs="Times New Roman"/>
          <w:sz w:val="24"/>
          <w:szCs w:val="24"/>
        </w:rPr>
        <w:t>,</w:t>
      </w:r>
      <w:r w:rsidR="00B05A83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="00D16C67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B05A83">
        <w:rPr>
          <w:rFonts w:ascii="Times New Roman" w:hAnsi="Times New Roman" w:cs="Times New Roman"/>
          <w:sz w:val="24"/>
          <w:szCs w:val="24"/>
        </w:rPr>
        <w:t xml:space="preserve">включения в информационный документ гиперссылки </w:t>
      </w:r>
      <w:r w:rsidR="00827164">
        <w:rPr>
          <w:rFonts w:ascii="Times New Roman" w:hAnsi="Times New Roman" w:cs="Times New Roman"/>
          <w:sz w:val="24"/>
          <w:szCs w:val="24"/>
        </w:rPr>
        <w:t xml:space="preserve">(гиперссылок) </w:t>
      </w:r>
      <w:r w:rsidR="00B05A83">
        <w:rPr>
          <w:rFonts w:ascii="Times New Roman" w:hAnsi="Times New Roman" w:cs="Times New Roman"/>
          <w:sz w:val="24"/>
          <w:szCs w:val="24"/>
        </w:rPr>
        <w:t xml:space="preserve">на страницу сайта брокера в сети «Интернет», </w:t>
      </w:r>
      <w:r w:rsidR="00827164">
        <w:rPr>
          <w:rFonts w:ascii="Times New Roman" w:hAnsi="Times New Roman" w:cs="Times New Roman"/>
          <w:sz w:val="24"/>
          <w:szCs w:val="24"/>
        </w:rPr>
        <w:t xml:space="preserve">на которой размещена соответствующая информация, и (или) на сайты </w:t>
      </w:r>
      <w:r w:rsidR="00827164" w:rsidRPr="00827164">
        <w:rPr>
          <w:rFonts w:ascii="Times New Roman" w:hAnsi="Times New Roman" w:cs="Times New Roman"/>
          <w:sz w:val="24"/>
          <w:szCs w:val="24"/>
        </w:rPr>
        <w:lastRenderedPageBreak/>
        <w:t>депозитари</w:t>
      </w:r>
      <w:r w:rsidR="00827164">
        <w:rPr>
          <w:rFonts w:ascii="Times New Roman" w:hAnsi="Times New Roman" w:cs="Times New Roman"/>
          <w:sz w:val="24"/>
          <w:szCs w:val="24"/>
        </w:rPr>
        <w:t>я</w:t>
      </w:r>
      <w:r w:rsidR="00827164" w:rsidRPr="00827164">
        <w:rPr>
          <w:rFonts w:ascii="Times New Roman" w:hAnsi="Times New Roman" w:cs="Times New Roman"/>
          <w:sz w:val="24"/>
          <w:szCs w:val="24"/>
        </w:rPr>
        <w:t>, бирж</w:t>
      </w:r>
      <w:r w:rsidR="00827164">
        <w:rPr>
          <w:rFonts w:ascii="Times New Roman" w:hAnsi="Times New Roman" w:cs="Times New Roman"/>
          <w:sz w:val="24"/>
          <w:szCs w:val="24"/>
        </w:rPr>
        <w:t>и,</w:t>
      </w:r>
      <w:r w:rsidR="00827164" w:rsidRPr="00827164">
        <w:rPr>
          <w:rFonts w:ascii="Times New Roman" w:hAnsi="Times New Roman" w:cs="Times New Roman"/>
          <w:sz w:val="24"/>
          <w:szCs w:val="24"/>
        </w:rPr>
        <w:t xml:space="preserve"> клиринговой организации</w:t>
      </w:r>
      <w:r w:rsidR="00BA1AA8">
        <w:rPr>
          <w:rFonts w:ascii="Times New Roman" w:hAnsi="Times New Roman" w:cs="Times New Roman"/>
          <w:sz w:val="24"/>
          <w:szCs w:val="24"/>
        </w:rPr>
        <w:t>, саморегулируемой организации в сфере финансового рынка</w:t>
      </w:r>
      <w:r w:rsidR="00827164">
        <w:rPr>
          <w:rFonts w:ascii="Times New Roman" w:hAnsi="Times New Roman" w:cs="Times New Roman"/>
          <w:sz w:val="24"/>
          <w:szCs w:val="24"/>
        </w:rPr>
        <w:t>.</w:t>
      </w:r>
    </w:p>
    <w:p w:rsidR="008D79EB" w:rsidRDefault="008D79EB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Информационные документы должны быть изготовлены </w:t>
      </w:r>
      <w:r w:rsidRPr="008D79EB">
        <w:rPr>
          <w:rFonts w:ascii="Times New Roman" w:hAnsi="Times New Roman" w:cs="Times New Roman"/>
          <w:sz w:val="24"/>
          <w:szCs w:val="24"/>
        </w:rPr>
        <w:t>с использованием удобочитаемых шрифтов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2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Текст информационного документа должен быть </w:t>
      </w:r>
      <w:r w:rsidR="005738A6">
        <w:rPr>
          <w:rFonts w:ascii="Times New Roman" w:hAnsi="Times New Roman" w:cs="Times New Roman"/>
          <w:sz w:val="24"/>
          <w:szCs w:val="24"/>
        </w:rPr>
        <w:t>заключен в рамку красного цвета.</w:t>
      </w:r>
    </w:p>
    <w:p w:rsidR="005738A6" w:rsidRDefault="005738A6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16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документы предоставляются физическим лицам – получателям финансовых услуг независимо от того, осуществляет брокер </w:t>
      </w:r>
      <w:r w:rsidRPr="009D598E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 xml:space="preserve"> финансовых инструментов или не осуществляет. </w:t>
      </w:r>
    </w:p>
    <w:p w:rsidR="005E7C7E" w:rsidRPr="005E7C7E" w:rsidRDefault="005E7C7E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C7E">
        <w:rPr>
          <w:rFonts w:ascii="Times New Roman" w:hAnsi="Times New Roman" w:cs="Times New Roman"/>
          <w:sz w:val="24"/>
          <w:szCs w:val="24"/>
        </w:rPr>
        <w:t>В случае предложения финансового инструмента физическому лицу</w:t>
      </w:r>
      <w:r w:rsidR="0019239D">
        <w:rPr>
          <w:rFonts w:ascii="Times New Roman" w:hAnsi="Times New Roman" w:cs="Times New Roman"/>
          <w:sz w:val="24"/>
          <w:szCs w:val="24"/>
        </w:rPr>
        <w:t xml:space="preserve"> – получателю финансовых услуг</w:t>
      </w:r>
      <w:r w:rsidRPr="005E7C7E">
        <w:rPr>
          <w:rFonts w:ascii="Times New Roman" w:hAnsi="Times New Roman" w:cs="Times New Roman"/>
          <w:sz w:val="24"/>
          <w:szCs w:val="24"/>
        </w:rPr>
        <w:t xml:space="preserve">, помимо соблюдения требований, установленных </w:t>
      </w:r>
      <w:r w:rsidR="005738A6">
        <w:rPr>
          <w:rFonts w:ascii="Times New Roman" w:hAnsi="Times New Roman" w:cs="Times New Roman"/>
          <w:sz w:val="24"/>
          <w:szCs w:val="24"/>
        </w:rPr>
        <w:t>Внутренним стандартом</w:t>
      </w:r>
      <w:r w:rsidRPr="005E7C7E">
        <w:rPr>
          <w:rFonts w:ascii="Times New Roman" w:hAnsi="Times New Roman" w:cs="Times New Roman"/>
          <w:sz w:val="24"/>
          <w:szCs w:val="24"/>
        </w:rPr>
        <w:t>, должны соблюдаться требования Внутреннего стандарта</w:t>
      </w:r>
      <w:r w:rsidR="005738A6">
        <w:rPr>
          <w:rFonts w:ascii="Times New Roman" w:hAnsi="Times New Roman" w:cs="Times New Roman"/>
          <w:sz w:val="24"/>
          <w:szCs w:val="24"/>
        </w:rPr>
        <w:t xml:space="preserve"> </w:t>
      </w:r>
      <w:r w:rsidR="00B772F8">
        <w:rPr>
          <w:rFonts w:ascii="Times New Roman" w:hAnsi="Times New Roman" w:cs="Times New Roman"/>
          <w:sz w:val="24"/>
          <w:szCs w:val="24"/>
        </w:rPr>
        <w:t>НАУФОР</w:t>
      </w:r>
      <w:r w:rsidR="00E037CB">
        <w:rPr>
          <w:rFonts w:ascii="Times New Roman" w:hAnsi="Times New Roman" w:cs="Times New Roman"/>
          <w:sz w:val="24"/>
          <w:szCs w:val="24"/>
        </w:rPr>
        <w:t xml:space="preserve"> </w:t>
      </w:r>
      <w:r w:rsidR="005738A6">
        <w:rPr>
          <w:rFonts w:ascii="Times New Roman" w:hAnsi="Times New Roman" w:cs="Times New Roman"/>
          <w:sz w:val="24"/>
          <w:szCs w:val="24"/>
        </w:rPr>
        <w:t>«</w:t>
      </w:r>
      <w:r w:rsidR="005738A6" w:rsidRPr="005738A6">
        <w:rPr>
          <w:rFonts w:ascii="Times New Roman" w:hAnsi="Times New Roman" w:cs="Times New Roman"/>
          <w:sz w:val="24"/>
          <w:szCs w:val="24"/>
        </w:rPr>
        <w:t>Требования к взаимодействию</w:t>
      </w:r>
      <w:r w:rsidR="005738A6">
        <w:rPr>
          <w:rFonts w:ascii="Times New Roman" w:hAnsi="Times New Roman" w:cs="Times New Roman"/>
          <w:sz w:val="24"/>
          <w:szCs w:val="24"/>
        </w:rPr>
        <w:t xml:space="preserve"> </w:t>
      </w:r>
      <w:r w:rsidR="005738A6" w:rsidRPr="005738A6">
        <w:rPr>
          <w:rFonts w:ascii="Times New Roman" w:hAnsi="Times New Roman" w:cs="Times New Roman"/>
          <w:sz w:val="24"/>
          <w:szCs w:val="24"/>
        </w:rPr>
        <w:t>с физическими лицами при предложении финансовых инструментов, а также услуг по совершению необеспеченных сделок</w:t>
      </w:r>
      <w:r w:rsidR="005738A6">
        <w:rPr>
          <w:rFonts w:ascii="Times New Roman" w:hAnsi="Times New Roman" w:cs="Times New Roman"/>
          <w:sz w:val="24"/>
          <w:szCs w:val="24"/>
        </w:rPr>
        <w:t>»</w:t>
      </w:r>
      <w:r w:rsidRPr="005E7C7E">
        <w:rPr>
          <w:rFonts w:ascii="Times New Roman" w:hAnsi="Times New Roman" w:cs="Times New Roman"/>
          <w:sz w:val="24"/>
          <w:szCs w:val="24"/>
        </w:rPr>
        <w:t>.</w:t>
      </w:r>
    </w:p>
    <w:p w:rsidR="005738A6" w:rsidRDefault="005738A6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Предоставление физическим лицам – получателям финансовых услуг информационных документов </w:t>
      </w:r>
      <w:r w:rsidRPr="005E7C7E">
        <w:rPr>
          <w:rFonts w:ascii="Times New Roman" w:hAnsi="Times New Roman" w:cs="Times New Roman"/>
          <w:sz w:val="24"/>
          <w:szCs w:val="24"/>
        </w:rPr>
        <w:t xml:space="preserve">осуществляется путем размещения информационных </w:t>
      </w:r>
      <w:r>
        <w:rPr>
          <w:rFonts w:ascii="Times New Roman" w:hAnsi="Times New Roman" w:cs="Times New Roman"/>
          <w:sz w:val="24"/>
          <w:szCs w:val="24"/>
        </w:rPr>
        <w:t>документов на сайте брокера</w:t>
      </w:r>
      <w:r w:rsidRPr="005E7C7E">
        <w:rPr>
          <w:rFonts w:ascii="Times New Roman" w:hAnsi="Times New Roman" w:cs="Times New Roman"/>
          <w:sz w:val="24"/>
          <w:szCs w:val="24"/>
        </w:rPr>
        <w:t xml:space="preserve"> в сети «Интернет», а также иными способами в случаях,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 w:rsidR="00B20E96">
        <w:rPr>
          <w:rFonts w:ascii="Times New Roman" w:hAnsi="Times New Roman" w:cs="Times New Roman"/>
          <w:sz w:val="24"/>
          <w:szCs w:val="24"/>
        </w:rPr>
        <w:t xml:space="preserve"> </w:t>
      </w:r>
      <w:r w:rsidRPr="005E7C7E">
        <w:rPr>
          <w:rFonts w:ascii="Times New Roman" w:hAnsi="Times New Roman" w:cs="Times New Roman"/>
          <w:sz w:val="24"/>
          <w:szCs w:val="24"/>
        </w:rPr>
        <w:t>пункта</w:t>
      </w:r>
      <w:r w:rsidR="00B20E96">
        <w:rPr>
          <w:rFonts w:ascii="Times New Roman" w:hAnsi="Times New Roman" w:cs="Times New Roman"/>
          <w:sz w:val="24"/>
          <w:szCs w:val="24"/>
        </w:rPr>
        <w:t>ми</w:t>
      </w:r>
      <w:r w:rsidRPr="005E7C7E">
        <w:rPr>
          <w:rFonts w:ascii="Times New Roman" w:hAnsi="Times New Roman" w:cs="Times New Roman"/>
          <w:sz w:val="24"/>
          <w:szCs w:val="24"/>
        </w:rPr>
        <w:t xml:space="preserve"> </w:t>
      </w:r>
      <w:r w:rsidR="00953AFC">
        <w:rPr>
          <w:rFonts w:ascii="Times New Roman" w:hAnsi="Times New Roman" w:cs="Times New Roman"/>
          <w:sz w:val="24"/>
          <w:szCs w:val="24"/>
        </w:rPr>
        <w:t>2.5 – 2.8</w:t>
      </w:r>
      <w:r w:rsidRPr="005E7C7E">
        <w:rPr>
          <w:rFonts w:ascii="Times New Roman" w:hAnsi="Times New Roman" w:cs="Times New Roman"/>
          <w:sz w:val="24"/>
          <w:szCs w:val="24"/>
        </w:rPr>
        <w:t xml:space="preserve"> Внутреннего стандарта.</w:t>
      </w:r>
    </w:p>
    <w:p w:rsidR="0088234B" w:rsidRPr="00A30729" w:rsidRDefault="0088234B" w:rsidP="0088234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729">
        <w:rPr>
          <w:rFonts w:ascii="Times New Roman" w:hAnsi="Times New Roman" w:cs="Times New Roman"/>
          <w:sz w:val="24"/>
          <w:szCs w:val="24"/>
        </w:rPr>
        <w:t xml:space="preserve">Информационные документы, размещенные на сайте брокера в сети «Интернет», должны быть круглосуточно и бесплатно доступны физическим лицам </w:t>
      </w:r>
      <w:r w:rsidR="00B772F8">
        <w:rPr>
          <w:rFonts w:ascii="Times New Roman" w:hAnsi="Times New Roman" w:cs="Times New Roman"/>
          <w:sz w:val="24"/>
          <w:szCs w:val="24"/>
        </w:rPr>
        <w:t xml:space="preserve">– </w:t>
      </w:r>
      <w:r w:rsidRPr="00A30729">
        <w:rPr>
          <w:rFonts w:ascii="Times New Roman" w:hAnsi="Times New Roman" w:cs="Times New Roman"/>
          <w:sz w:val="24"/>
          <w:szCs w:val="24"/>
        </w:rPr>
        <w:t>получателям финансовых услуг для ознакомления и использования, за исключением времени проведения профилактических работ, во время которых сайт брокера в сети «Интернет» не доступен для посещения.</w:t>
      </w:r>
    </w:p>
    <w:p w:rsidR="0088234B" w:rsidRPr="00B772F8" w:rsidRDefault="0088234B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0729">
        <w:rPr>
          <w:rFonts w:ascii="Times New Roman" w:hAnsi="Times New Roman" w:cs="Times New Roman"/>
          <w:sz w:val="24"/>
          <w:szCs w:val="24"/>
        </w:rPr>
        <w:t>Информационные документы должны быть доступны физическим лицам- получателям финансовых услуг с использованием бесплатного или широко распространенного программного обеспечения.</w:t>
      </w:r>
    </w:p>
    <w:p w:rsidR="005E7C7E" w:rsidRDefault="005738A6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При заключении договора о брокерском обслуживании </w:t>
      </w:r>
      <w:r w:rsidR="00F577DA">
        <w:rPr>
          <w:rFonts w:ascii="Times New Roman" w:hAnsi="Times New Roman" w:cs="Times New Roman"/>
          <w:sz w:val="24"/>
          <w:szCs w:val="24"/>
        </w:rPr>
        <w:t xml:space="preserve">брокер </w:t>
      </w:r>
      <w:r w:rsidR="005E7C7E" w:rsidRPr="005E7C7E">
        <w:rPr>
          <w:rFonts w:ascii="Times New Roman" w:hAnsi="Times New Roman" w:cs="Times New Roman"/>
          <w:sz w:val="24"/>
          <w:szCs w:val="24"/>
        </w:rPr>
        <w:t>уведомляет физическое лицо</w:t>
      </w:r>
      <w:r w:rsidR="00F577DA">
        <w:rPr>
          <w:rFonts w:ascii="Times New Roman" w:hAnsi="Times New Roman" w:cs="Times New Roman"/>
          <w:sz w:val="24"/>
          <w:szCs w:val="24"/>
        </w:rPr>
        <w:t xml:space="preserve"> – получателя финансовых услуг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о наличии информационных документов о финансовых инструментах, указанных в пункте </w:t>
      </w:r>
      <w:r w:rsidR="00953AFC">
        <w:rPr>
          <w:rFonts w:ascii="Times New Roman" w:hAnsi="Times New Roman" w:cs="Times New Roman"/>
          <w:sz w:val="24"/>
          <w:szCs w:val="24"/>
        </w:rPr>
        <w:t>2.1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Внутреннего стандарта, а также об адресе страницы </w:t>
      </w:r>
      <w:r w:rsidR="00953AFC">
        <w:rPr>
          <w:rFonts w:ascii="Times New Roman" w:hAnsi="Times New Roman" w:cs="Times New Roman"/>
          <w:sz w:val="24"/>
          <w:szCs w:val="24"/>
        </w:rPr>
        <w:t>брокера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 сети «Интернет», на которой они размещены, и рекомендует ознакомиться с информационными документами до начала подачи поручений.</w:t>
      </w:r>
    </w:p>
    <w:p w:rsidR="00D16C67" w:rsidRPr="005E7C7E" w:rsidRDefault="00953AFC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 случае, если </w:t>
      </w:r>
      <w:r>
        <w:rPr>
          <w:rFonts w:ascii="Times New Roman" w:hAnsi="Times New Roman" w:cs="Times New Roman"/>
          <w:sz w:val="24"/>
          <w:szCs w:val="24"/>
        </w:rPr>
        <w:t>брокер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предоставляет клиентам – физическим лицам возможность подачи поручений на совершение гражданско-правовых сделок с ценными бумагами и (или) на заключение договоров, являющихся производными финансовыми инструментами, посредством личного кабинета на сайте </w:t>
      </w:r>
      <w:r>
        <w:rPr>
          <w:rFonts w:ascii="Times New Roman" w:hAnsi="Times New Roman" w:cs="Times New Roman"/>
          <w:sz w:val="24"/>
          <w:szCs w:val="24"/>
        </w:rPr>
        <w:t>брокера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 сети «Интернет» и (или) посредством мобильного приложения, страница</w:t>
      </w:r>
      <w:r w:rsidR="005D32B4">
        <w:rPr>
          <w:rFonts w:ascii="Times New Roman" w:hAnsi="Times New Roman" w:cs="Times New Roman"/>
          <w:sz w:val="24"/>
          <w:szCs w:val="24"/>
        </w:rPr>
        <w:t xml:space="preserve"> </w:t>
      </w:r>
      <w:r w:rsidR="005D32B4" w:rsidRPr="005D32B4">
        <w:rPr>
          <w:rFonts w:ascii="Times New Roman" w:hAnsi="Times New Roman" w:cs="Times New Roman"/>
          <w:sz w:val="24"/>
          <w:szCs w:val="24"/>
        </w:rPr>
        <w:t>сайта и (или) мобильного приложения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, содержащая информацию о финансовом инструменте, указанном в пункте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Внутреннего стандарта, должна содержать гиперссылку на страницу сайта </w:t>
      </w:r>
      <w:r>
        <w:rPr>
          <w:rFonts w:ascii="Times New Roman" w:hAnsi="Times New Roman" w:cs="Times New Roman"/>
          <w:sz w:val="24"/>
          <w:szCs w:val="24"/>
        </w:rPr>
        <w:t>брокера в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сети </w:t>
      </w:r>
      <w:r>
        <w:rPr>
          <w:rFonts w:ascii="Times New Roman" w:hAnsi="Times New Roman" w:cs="Times New Roman"/>
          <w:sz w:val="24"/>
          <w:szCs w:val="24"/>
        </w:rPr>
        <w:t>«Интернет», на которой размещен соответствующий информационный документ</w:t>
      </w:r>
      <w:r w:rsidR="005E7C7E" w:rsidRPr="005E7C7E">
        <w:rPr>
          <w:rFonts w:ascii="Times New Roman" w:hAnsi="Times New Roman" w:cs="Times New Roman"/>
          <w:sz w:val="24"/>
          <w:szCs w:val="24"/>
        </w:rPr>
        <w:t>.</w:t>
      </w:r>
    </w:p>
    <w:p w:rsidR="005E7C7E" w:rsidRPr="005E7C7E" w:rsidRDefault="00953AFC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В случае, если </w:t>
      </w:r>
      <w:r>
        <w:rPr>
          <w:rFonts w:ascii="Times New Roman" w:hAnsi="Times New Roman" w:cs="Times New Roman"/>
          <w:sz w:val="24"/>
          <w:szCs w:val="24"/>
        </w:rPr>
        <w:t>брокер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предоставляет клиентам – физическим лицам возможность подачи поручений на совершение гражданско-правовых сделок с ценными бумагами и (или) на заключение договоров, являющихся производными финансовыми инструментами, посредством информационно-торговой системы, страница на сайте </w:t>
      </w:r>
      <w:r>
        <w:rPr>
          <w:rFonts w:ascii="Times New Roman" w:hAnsi="Times New Roman" w:cs="Times New Roman"/>
          <w:sz w:val="24"/>
          <w:szCs w:val="24"/>
        </w:rPr>
        <w:t>брокера в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сети «Интернет», на которой размещен</w:t>
      </w:r>
      <w:r w:rsidR="005D32B4">
        <w:rPr>
          <w:rFonts w:ascii="Times New Roman" w:hAnsi="Times New Roman" w:cs="Times New Roman"/>
          <w:sz w:val="24"/>
          <w:szCs w:val="24"/>
        </w:rPr>
        <w:t xml:space="preserve">а </w:t>
      </w:r>
      <w:r w:rsidR="005D32B4" w:rsidRPr="005D32B4">
        <w:rPr>
          <w:rFonts w:ascii="Times New Roman" w:hAnsi="Times New Roman" w:cs="Times New Roman"/>
          <w:sz w:val="24"/>
          <w:szCs w:val="24"/>
        </w:rPr>
        <w:t xml:space="preserve">гиперссылка </w:t>
      </w:r>
      <w:r w:rsidR="00F577DA">
        <w:rPr>
          <w:rFonts w:ascii="Times New Roman" w:hAnsi="Times New Roman" w:cs="Times New Roman"/>
          <w:sz w:val="24"/>
          <w:szCs w:val="24"/>
        </w:rPr>
        <w:t xml:space="preserve">для скачивания </w:t>
      </w:r>
      <w:r w:rsidR="005D32B4" w:rsidRPr="005D32B4">
        <w:rPr>
          <w:rFonts w:ascii="Times New Roman" w:hAnsi="Times New Roman" w:cs="Times New Roman"/>
          <w:sz w:val="24"/>
          <w:szCs w:val="24"/>
        </w:rPr>
        <w:t>клиентом</w:t>
      </w:r>
      <w:r w:rsidR="00E1348B">
        <w:rPr>
          <w:rFonts w:ascii="Times New Roman" w:hAnsi="Times New Roman" w:cs="Times New Roman"/>
          <w:sz w:val="24"/>
          <w:szCs w:val="24"/>
        </w:rPr>
        <w:t xml:space="preserve"> - </w:t>
      </w:r>
      <w:r w:rsidR="004D00D4">
        <w:rPr>
          <w:rFonts w:ascii="Times New Roman" w:hAnsi="Times New Roman" w:cs="Times New Roman"/>
          <w:sz w:val="24"/>
          <w:szCs w:val="24"/>
        </w:rPr>
        <w:t>физическим лицом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дистрибутив</w:t>
      </w:r>
      <w:r w:rsidR="005D32B4">
        <w:rPr>
          <w:rFonts w:ascii="Times New Roman" w:hAnsi="Times New Roman" w:cs="Times New Roman"/>
          <w:sz w:val="24"/>
          <w:szCs w:val="24"/>
        </w:rPr>
        <w:t>а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информационно-торговой системы</w:t>
      </w:r>
      <w:r w:rsidR="00F577DA">
        <w:rPr>
          <w:rFonts w:ascii="Times New Roman" w:hAnsi="Times New Roman" w:cs="Times New Roman"/>
          <w:sz w:val="24"/>
          <w:szCs w:val="24"/>
        </w:rPr>
        <w:t xml:space="preserve"> и (или) гиперссылка на информационно-торговую систему, </w:t>
      </w:r>
      <w:r w:rsidR="00F577DA" w:rsidRPr="00F577DA">
        <w:rPr>
          <w:rFonts w:ascii="Times New Roman" w:hAnsi="Times New Roman" w:cs="Times New Roman"/>
          <w:sz w:val="24"/>
          <w:szCs w:val="24"/>
        </w:rPr>
        <w:t>работающ</w:t>
      </w:r>
      <w:r w:rsidR="00F577DA">
        <w:rPr>
          <w:rFonts w:ascii="Times New Roman" w:hAnsi="Times New Roman" w:cs="Times New Roman"/>
          <w:sz w:val="24"/>
          <w:szCs w:val="24"/>
        </w:rPr>
        <w:t>ую</w:t>
      </w:r>
      <w:r w:rsidR="00F577DA" w:rsidRPr="00F577DA">
        <w:rPr>
          <w:rFonts w:ascii="Times New Roman" w:hAnsi="Times New Roman" w:cs="Times New Roman"/>
          <w:sz w:val="24"/>
          <w:szCs w:val="24"/>
        </w:rPr>
        <w:t xml:space="preserve"> в окне браузера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, должна содержать гиперссылку на страницу сайта </w:t>
      </w:r>
      <w:r>
        <w:rPr>
          <w:rFonts w:ascii="Times New Roman" w:hAnsi="Times New Roman" w:cs="Times New Roman"/>
          <w:sz w:val="24"/>
          <w:szCs w:val="24"/>
        </w:rPr>
        <w:t>брокера в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сети «Интернет», на которой размещены информационные документы о финансовых инструментах, указанных в пункте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Внутреннего стандарта.  </w:t>
      </w:r>
    </w:p>
    <w:p w:rsidR="005E7C7E" w:rsidRDefault="00953AFC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4D8">
        <w:rPr>
          <w:rFonts w:ascii="Times New Roman" w:hAnsi="Times New Roman" w:cs="Times New Roman"/>
          <w:sz w:val="24"/>
          <w:szCs w:val="24"/>
        </w:rPr>
        <w:t>2.8.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B909FA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поручения на совершение сделки с финансовым инструментом, указанным в пункте </w:t>
      </w:r>
      <w:r>
        <w:rPr>
          <w:rFonts w:ascii="Times New Roman" w:hAnsi="Times New Roman" w:cs="Times New Roman"/>
          <w:sz w:val="24"/>
          <w:szCs w:val="24"/>
        </w:rPr>
        <w:t>2.1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Внутреннего стандарта, в офисе </w:t>
      </w:r>
      <w:r>
        <w:rPr>
          <w:rFonts w:ascii="Times New Roman" w:hAnsi="Times New Roman" w:cs="Times New Roman"/>
          <w:sz w:val="24"/>
          <w:szCs w:val="24"/>
        </w:rPr>
        <w:t>брокера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или третьего лица, действующего по поручению, от имени и за счет </w:t>
      </w:r>
      <w:r>
        <w:rPr>
          <w:rFonts w:ascii="Times New Roman" w:hAnsi="Times New Roman" w:cs="Times New Roman"/>
          <w:sz w:val="24"/>
          <w:szCs w:val="24"/>
        </w:rPr>
        <w:t>брокера</w:t>
      </w:r>
      <w:r w:rsidR="005E7C7E" w:rsidRPr="005E7C7E">
        <w:rPr>
          <w:rFonts w:ascii="Times New Roman" w:hAnsi="Times New Roman" w:cs="Times New Roman"/>
          <w:sz w:val="24"/>
          <w:szCs w:val="24"/>
        </w:rPr>
        <w:t>, физическому лицу</w:t>
      </w:r>
      <w:r w:rsidR="00AE14D8">
        <w:rPr>
          <w:rFonts w:ascii="Times New Roman" w:hAnsi="Times New Roman" w:cs="Times New Roman"/>
          <w:sz w:val="24"/>
          <w:szCs w:val="24"/>
        </w:rPr>
        <w:t xml:space="preserve"> – получателю финансовых услуг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до </w:t>
      </w:r>
      <w:r w:rsidR="00B909FA">
        <w:rPr>
          <w:rFonts w:ascii="Times New Roman" w:hAnsi="Times New Roman" w:cs="Times New Roman"/>
          <w:sz w:val="24"/>
          <w:szCs w:val="24"/>
        </w:rPr>
        <w:t>принятия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поручения должен быть предоставлен соответствующий информационный документ на бумажном носителе без взимания платы за изготовление и представление такого документа, если иное не предусмотрено настоящим пунктом.</w:t>
      </w:r>
    </w:p>
    <w:p w:rsidR="005E7C7E" w:rsidRDefault="005E7C7E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7C7E">
        <w:rPr>
          <w:rFonts w:ascii="Times New Roman" w:hAnsi="Times New Roman" w:cs="Times New Roman"/>
          <w:sz w:val="24"/>
          <w:szCs w:val="24"/>
        </w:rPr>
        <w:t>В случае, если информационный документ был ранее предоставлен физическому лицу</w:t>
      </w:r>
      <w:r w:rsidR="00AE14D8">
        <w:rPr>
          <w:rFonts w:ascii="Times New Roman" w:hAnsi="Times New Roman" w:cs="Times New Roman"/>
          <w:sz w:val="24"/>
          <w:szCs w:val="24"/>
        </w:rPr>
        <w:t xml:space="preserve"> – получателю финансовых услуг</w:t>
      </w:r>
      <w:r w:rsidRPr="005E7C7E">
        <w:rPr>
          <w:rFonts w:ascii="Times New Roman" w:hAnsi="Times New Roman" w:cs="Times New Roman"/>
          <w:sz w:val="24"/>
          <w:szCs w:val="24"/>
        </w:rPr>
        <w:t xml:space="preserve"> на бумажном носителе и информация в нем существенно не изменилась, повторное предоставление информационного документа на бумажном носителе не требуется. В случае требования физического лица</w:t>
      </w:r>
      <w:r w:rsidR="00AE14D8">
        <w:rPr>
          <w:rFonts w:ascii="Times New Roman" w:hAnsi="Times New Roman" w:cs="Times New Roman"/>
          <w:sz w:val="24"/>
          <w:szCs w:val="24"/>
        </w:rPr>
        <w:t xml:space="preserve"> – получателя финансовых услуг</w:t>
      </w:r>
      <w:r w:rsidRPr="005E7C7E">
        <w:rPr>
          <w:rFonts w:ascii="Times New Roman" w:hAnsi="Times New Roman" w:cs="Times New Roman"/>
          <w:sz w:val="24"/>
          <w:szCs w:val="24"/>
        </w:rPr>
        <w:t xml:space="preserve"> повторно предоставить информационный документ на бумажном носителе с него может взиматься плата в размере, не превышающем затрат на изготовление и представление соответствующего </w:t>
      </w:r>
      <w:r w:rsidR="00953AFC">
        <w:rPr>
          <w:rFonts w:ascii="Times New Roman" w:hAnsi="Times New Roman" w:cs="Times New Roman"/>
          <w:sz w:val="24"/>
          <w:szCs w:val="24"/>
        </w:rPr>
        <w:t xml:space="preserve">информационного </w:t>
      </w:r>
      <w:r w:rsidRPr="005E7C7E">
        <w:rPr>
          <w:rFonts w:ascii="Times New Roman" w:hAnsi="Times New Roman" w:cs="Times New Roman"/>
          <w:sz w:val="24"/>
          <w:szCs w:val="24"/>
        </w:rPr>
        <w:t>документа.</w:t>
      </w:r>
    </w:p>
    <w:p w:rsidR="00953AFC" w:rsidRDefault="00953AFC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953AFC">
        <w:rPr>
          <w:rFonts w:ascii="Times New Roman" w:hAnsi="Times New Roman" w:cs="Times New Roman"/>
          <w:sz w:val="24"/>
          <w:szCs w:val="24"/>
        </w:rPr>
        <w:t xml:space="preserve">В случае привлечения брокером третьих лиц, действующих по поручению, от имени и за счет брокера, в целях заключения с </w:t>
      </w:r>
      <w:r w:rsidR="00AE14D8">
        <w:rPr>
          <w:rFonts w:ascii="Times New Roman" w:hAnsi="Times New Roman" w:cs="Times New Roman"/>
          <w:sz w:val="24"/>
          <w:szCs w:val="24"/>
        </w:rPr>
        <w:t xml:space="preserve">физическими лицами - </w:t>
      </w:r>
      <w:r w:rsidRPr="00953AFC">
        <w:rPr>
          <w:rFonts w:ascii="Times New Roman" w:hAnsi="Times New Roman" w:cs="Times New Roman"/>
          <w:sz w:val="24"/>
          <w:szCs w:val="24"/>
        </w:rPr>
        <w:t xml:space="preserve">получателями финансовых услуг договоров о брокерском обслуживании </w:t>
      </w:r>
      <w:r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B909FA">
        <w:rPr>
          <w:rFonts w:ascii="Times New Roman" w:hAnsi="Times New Roman" w:cs="Times New Roman"/>
          <w:sz w:val="24"/>
          <w:szCs w:val="24"/>
        </w:rPr>
        <w:t xml:space="preserve">принятия </w:t>
      </w:r>
      <w:r>
        <w:rPr>
          <w:rFonts w:ascii="Times New Roman" w:hAnsi="Times New Roman" w:cs="Times New Roman"/>
          <w:sz w:val="24"/>
          <w:szCs w:val="24"/>
        </w:rPr>
        <w:t xml:space="preserve">поручений </w:t>
      </w:r>
      <w:r w:rsidRPr="005E7C7E">
        <w:rPr>
          <w:rFonts w:ascii="Times New Roman" w:hAnsi="Times New Roman" w:cs="Times New Roman"/>
          <w:sz w:val="24"/>
          <w:szCs w:val="24"/>
        </w:rPr>
        <w:t>на совершение гражданско-правовых сделок с ценными бумагами и (или) на заключение договоров, являющихся производными финансовыми инструментами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3AFC">
        <w:rPr>
          <w:rFonts w:ascii="Times New Roman" w:hAnsi="Times New Roman" w:cs="Times New Roman"/>
          <w:sz w:val="24"/>
          <w:szCs w:val="24"/>
        </w:rPr>
        <w:t xml:space="preserve"> брокер обеспечивает соблюдение такими третьими лицами требований </w:t>
      </w:r>
      <w:r w:rsidR="00B0210B">
        <w:rPr>
          <w:rFonts w:ascii="Times New Roman" w:hAnsi="Times New Roman" w:cs="Times New Roman"/>
          <w:sz w:val="24"/>
          <w:szCs w:val="24"/>
        </w:rPr>
        <w:t xml:space="preserve">пунктов </w:t>
      </w:r>
      <w:r w:rsidRPr="00953AFC">
        <w:rPr>
          <w:rFonts w:ascii="Times New Roman" w:hAnsi="Times New Roman" w:cs="Times New Roman"/>
          <w:sz w:val="24"/>
          <w:szCs w:val="24"/>
        </w:rPr>
        <w:t>2</w:t>
      </w:r>
      <w:r w:rsidR="00B0210B">
        <w:rPr>
          <w:rFonts w:ascii="Times New Roman" w:hAnsi="Times New Roman" w:cs="Times New Roman"/>
          <w:sz w:val="24"/>
          <w:szCs w:val="24"/>
        </w:rPr>
        <w:t>.1 – 2.8</w:t>
      </w:r>
      <w:r w:rsidRPr="00953A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Внутреннего стандарта</w:t>
      </w:r>
      <w:r w:rsidRPr="00953AFC">
        <w:rPr>
          <w:rFonts w:ascii="Times New Roman" w:hAnsi="Times New Roman" w:cs="Times New Roman"/>
          <w:sz w:val="24"/>
          <w:szCs w:val="24"/>
        </w:rPr>
        <w:t>.</w:t>
      </w:r>
    </w:p>
    <w:p w:rsidR="00B20E96" w:rsidRPr="005E7C7E" w:rsidRDefault="00B20E96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7C7E" w:rsidRPr="00F577DA" w:rsidRDefault="00DD7417" w:rsidP="00E1348B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7DA">
        <w:rPr>
          <w:rFonts w:ascii="Times New Roman" w:hAnsi="Times New Roman" w:cs="Times New Roman"/>
          <w:b/>
          <w:sz w:val="24"/>
          <w:szCs w:val="24"/>
        </w:rPr>
        <w:t>3</w:t>
      </w:r>
      <w:r w:rsidR="005E7C7E" w:rsidRPr="00F577DA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DD7417" w:rsidRPr="00DD7417" w:rsidRDefault="00DD7417" w:rsidP="00CE46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7C7E" w:rsidRPr="005E7C7E" w:rsidRDefault="00DD7417" w:rsidP="00CE46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.1. Внутренний стандарт вступает в силу </w:t>
      </w:r>
      <w:r w:rsidR="0053144C" w:rsidRPr="00155FA5">
        <w:rPr>
          <w:rFonts w:ascii="Times New Roman" w:hAnsi="Times New Roman" w:cs="Times New Roman"/>
          <w:sz w:val="24"/>
          <w:szCs w:val="24"/>
        </w:rPr>
        <w:t xml:space="preserve">с 1 </w:t>
      </w:r>
      <w:r w:rsidR="00A833C1">
        <w:rPr>
          <w:rFonts w:ascii="Times New Roman" w:hAnsi="Times New Roman" w:cs="Times New Roman"/>
          <w:sz w:val="24"/>
          <w:szCs w:val="24"/>
        </w:rPr>
        <w:t>мая</w:t>
      </w:r>
      <w:r w:rsidR="00201F34" w:rsidRPr="00155FA5">
        <w:rPr>
          <w:rFonts w:ascii="Times New Roman" w:hAnsi="Times New Roman" w:cs="Times New Roman"/>
          <w:sz w:val="24"/>
          <w:szCs w:val="24"/>
        </w:rPr>
        <w:t xml:space="preserve"> </w:t>
      </w:r>
      <w:r w:rsidR="0053144C" w:rsidRPr="00155FA5">
        <w:rPr>
          <w:rFonts w:ascii="Times New Roman" w:hAnsi="Times New Roman" w:cs="Times New Roman"/>
          <w:sz w:val="24"/>
          <w:szCs w:val="24"/>
        </w:rPr>
        <w:t>2023 года.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8EA" w:rsidRDefault="00DD7417" w:rsidP="00D46D6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21EB">
        <w:rPr>
          <w:rFonts w:ascii="Times New Roman" w:hAnsi="Times New Roman" w:cs="Times New Roman"/>
          <w:sz w:val="24"/>
          <w:szCs w:val="24"/>
        </w:rPr>
        <w:t>.2</w:t>
      </w:r>
      <w:r w:rsidR="005E7C7E" w:rsidRPr="005E7C7E">
        <w:rPr>
          <w:rFonts w:ascii="Times New Roman" w:hAnsi="Times New Roman" w:cs="Times New Roman"/>
          <w:sz w:val="24"/>
          <w:szCs w:val="24"/>
        </w:rPr>
        <w:t>. Изменения и дополнения в</w:t>
      </w:r>
      <w:r w:rsidR="005E7C7E">
        <w:rPr>
          <w:rFonts w:ascii="Times New Roman" w:hAnsi="Times New Roman" w:cs="Times New Roman"/>
          <w:sz w:val="24"/>
          <w:szCs w:val="24"/>
        </w:rPr>
        <w:t>о</w:t>
      </w:r>
      <w:r w:rsidR="005E7C7E" w:rsidRPr="005E7C7E">
        <w:rPr>
          <w:rFonts w:ascii="Times New Roman" w:hAnsi="Times New Roman" w:cs="Times New Roman"/>
          <w:sz w:val="24"/>
          <w:szCs w:val="24"/>
        </w:rPr>
        <w:t xml:space="preserve"> Внутренний стандарт вступают в силу в сроки, определенные решением Совета директоров</w:t>
      </w:r>
      <w:r w:rsidR="002330EC">
        <w:rPr>
          <w:rFonts w:ascii="Times New Roman" w:hAnsi="Times New Roman" w:cs="Times New Roman"/>
          <w:sz w:val="24"/>
          <w:szCs w:val="24"/>
        </w:rPr>
        <w:t xml:space="preserve"> </w:t>
      </w:r>
      <w:r w:rsidR="00E1348B">
        <w:rPr>
          <w:rFonts w:ascii="Times New Roman" w:hAnsi="Times New Roman" w:cs="Times New Roman"/>
          <w:sz w:val="24"/>
          <w:szCs w:val="24"/>
        </w:rPr>
        <w:t>НАУФОР</w:t>
      </w:r>
      <w:r w:rsidR="005E7C7E" w:rsidRPr="005E7C7E">
        <w:rPr>
          <w:rFonts w:ascii="Times New Roman" w:hAnsi="Times New Roman" w:cs="Times New Roman"/>
          <w:sz w:val="24"/>
          <w:szCs w:val="24"/>
        </w:rPr>
        <w:t>.</w:t>
      </w:r>
      <w:r w:rsidR="005B48EA">
        <w:rPr>
          <w:rFonts w:ascii="Times New Roman" w:hAnsi="Times New Roman" w:cs="Times New Roman"/>
          <w:sz w:val="24"/>
          <w:szCs w:val="24"/>
        </w:rPr>
        <w:br w:type="page"/>
      </w:r>
    </w:p>
    <w:p w:rsidR="005B48EA" w:rsidRPr="005B48EA" w:rsidRDefault="005B48EA" w:rsidP="005B48EA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Приложение № 1 к </w:t>
      </w:r>
    </w:p>
    <w:p w:rsidR="005B48EA" w:rsidRPr="005B48EA" w:rsidRDefault="005B48EA" w:rsidP="005B48EA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Внутреннему стандарту НАУФОР</w:t>
      </w:r>
    </w:p>
    <w:p w:rsidR="005B48EA" w:rsidRPr="005B48EA" w:rsidRDefault="005B48EA" w:rsidP="005B48EA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5B48EA" w:rsidRPr="005B48EA" w:rsidRDefault="005B48EA" w:rsidP="005B48EA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5B48EA" w:rsidRPr="005B48EA" w:rsidRDefault="005B48EA" w:rsidP="005B48EA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5B48EA" w:rsidRPr="005B48EA" w:rsidRDefault="005B48EA" w:rsidP="005B48EA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B48EA" w:rsidRPr="005B48EA" w:rsidRDefault="005B48EA" w:rsidP="005B48EA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Форма информационного документа об </w:t>
      </w:r>
      <w:r w:rsidR="00134D17" w:rsidRPr="005B48EA">
        <w:rPr>
          <w:rFonts w:ascii="Times New Roman" w:hAnsi="Times New Roman" w:cs="Times New Roman"/>
          <w:sz w:val="24"/>
          <w:szCs w:val="24"/>
        </w:rPr>
        <w:t xml:space="preserve">обыкновенной </w:t>
      </w:r>
      <w:r w:rsidRPr="005B48EA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FE7B7F">
        <w:rPr>
          <w:rFonts w:ascii="Times New Roman" w:hAnsi="Times New Roman" w:cs="Times New Roman"/>
          <w:sz w:val="24"/>
          <w:szCs w:val="24"/>
        </w:rPr>
        <w:t>российского акционерного общества</w:t>
      </w:r>
    </w:p>
    <w:p w:rsidR="005B48EA" w:rsidRDefault="005B48EA" w:rsidP="00173DAF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73DAF" w:rsidRDefault="00173DAF" w:rsidP="005B48EA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EE3" w:rsidRDefault="005B48EA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 w:rsidR="00173D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B48EA" w:rsidRPr="00FB0EE3" w:rsidRDefault="0053144C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Обыкновенная акция </w:t>
      </w:r>
      <w:r w:rsidR="00FE7B7F"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173DAF" w:rsidRPr="005B48EA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3DAF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="0053144C" w:rsidRPr="0053144C">
        <w:rPr>
          <w:rFonts w:ascii="Times New Roman" w:hAnsi="Times New Roman" w:cs="Times New Roman"/>
          <w:sz w:val="24"/>
          <w:szCs w:val="24"/>
        </w:rPr>
        <w:t xml:space="preserve"> </w:t>
      </w:r>
      <w:r w:rsidR="00FB2054">
        <w:rPr>
          <w:rFonts w:ascii="Times New Roman" w:hAnsi="Times New Roman" w:cs="Times New Roman"/>
          <w:sz w:val="24"/>
          <w:szCs w:val="24"/>
        </w:rPr>
        <w:t>обыкновенных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94349E" w:rsidRPr="00173DAF" w:rsidRDefault="0094349E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73DAF" w:rsidRPr="00173DAF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173DAF" w:rsidRPr="00173DAF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173DAF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173DAF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173DAF" w:rsidRPr="00173DAF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173DAF" w:rsidRDefault="00173DAF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349E" w:rsidRDefault="00B20E96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="00EE3C65"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 w:rsidR="0020218A">
        <w:rPr>
          <w:rFonts w:ascii="Times New Roman" w:hAnsi="Times New Roman" w:cs="Times New Roman"/>
          <w:b/>
          <w:bCs/>
          <w:sz w:val="24"/>
          <w:szCs w:val="24"/>
        </w:rPr>
        <w:t xml:space="preserve"> обыкновенной акции</w:t>
      </w:r>
      <w:r w:rsidR="00EE3C65"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E3C65" w:rsidRPr="00EE3C65" w:rsidRDefault="00EE3C65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73DAF" w:rsidRPr="00FB2054" w:rsidRDefault="00EE3C65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быкновенная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134D17">
        <w:rPr>
          <w:rFonts w:ascii="Times New Roman" w:hAnsi="Times New Roman" w:cs="Times New Roman"/>
          <w:bCs/>
          <w:sz w:val="24"/>
          <w:szCs w:val="24"/>
        </w:rPr>
        <w:t>это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D17"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 w:rsidR="00FB2054">
        <w:rPr>
          <w:rFonts w:ascii="Times New Roman" w:hAnsi="Times New Roman" w:cs="Times New Roman"/>
          <w:bCs/>
          <w:sz w:val="24"/>
          <w:szCs w:val="24"/>
        </w:rPr>
        <w:t>(</w:t>
      </w:r>
      <w:r w:rsidR="00134D17"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 w:rsidR="00FB2054">
        <w:rPr>
          <w:rFonts w:ascii="Times New Roman" w:hAnsi="Times New Roman" w:cs="Times New Roman"/>
          <w:bCs/>
          <w:sz w:val="24"/>
          <w:szCs w:val="24"/>
        </w:rPr>
        <w:t>)</w:t>
      </w:r>
      <w:r w:rsidR="00134D17"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 w:rsidR="0094349E">
        <w:rPr>
          <w:rFonts w:ascii="Times New Roman" w:hAnsi="Times New Roman" w:cs="Times New Roman"/>
          <w:bCs/>
          <w:sz w:val="24"/>
          <w:szCs w:val="24"/>
        </w:rPr>
        <w:t>.</w:t>
      </w:r>
      <w:r w:rsidR="0053144C" w:rsidRPr="005314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2054" w:rsidRPr="0094349E">
        <w:rPr>
          <w:rFonts w:ascii="Times New Roman" w:hAnsi="Times New Roman" w:cs="Times New Roman"/>
          <w:bCs/>
          <w:sz w:val="24"/>
          <w:szCs w:val="24"/>
        </w:rPr>
        <w:t xml:space="preserve">Каждая обыкновенная акция </w:t>
      </w:r>
      <w:r w:rsidR="00FB2054">
        <w:rPr>
          <w:rFonts w:ascii="Times New Roman" w:hAnsi="Times New Roman" w:cs="Times New Roman"/>
          <w:bCs/>
          <w:sz w:val="24"/>
          <w:szCs w:val="24"/>
        </w:rPr>
        <w:t xml:space="preserve">одного акционерного </w:t>
      </w:r>
      <w:r w:rsidR="00FB2054" w:rsidRPr="0094349E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 w:rsidR="00FB2054">
        <w:rPr>
          <w:rFonts w:ascii="Times New Roman" w:hAnsi="Times New Roman" w:cs="Times New Roman"/>
          <w:bCs/>
          <w:sz w:val="24"/>
          <w:szCs w:val="24"/>
        </w:rPr>
        <w:t xml:space="preserve">предоставляет </w:t>
      </w:r>
      <w:r w:rsidR="00FB2054" w:rsidRPr="0094349E">
        <w:rPr>
          <w:rFonts w:ascii="Times New Roman" w:hAnsi="Times New Roman" w:cs="Times New Roman"/>
          <w:bCs/>
          <w:sz w:val="24"/>
          <w:szCs w:val="24"/>
        </w:rPr>
        <w:t>одинаковый объем прав.</w:t>
      </w:r>
    </w:p>
    <w:p w:rsidR="0094349E" w:rsidRDefault="0094349E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</w:t>
      </w:r>
      <w:r w:rsidR="00FB2054"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 xml:space="preserve">ля </w:t>
      </w:r>
      <w:r w:rsidR="005111DE">
        <w:rPr>
          <w:rFonts w:ascii="Times New Roman" w:hAnsi="Times New Roman" w:cs="Times New Roman"/>
          <w:bCs/>
          <w:sz w:val="24"/>
          <w:szCs w:val="24"/>
        </w:rPr>
        <w:t xml:space="preserve">владельца акции </w:t>
      </w:r>
      <w:r>
        <w:rPr>
          <w:rFonts w:ascii="Times New Roman" w:hAnsi="Times New Roman" w:cs="Times New Roman"/>
          <w:bCs/>
          <w:sz w:val="24"/>
          <w:szCs w:val="24"/>
        </w:rPr>
        <w:t>не имеет какого-либо значения</w:t>
      </w:r>
      <w:r w:rsidR="00FB2054">
        <w:rPr>
          <w:rFonts w:ascii="Times New Roman" w:hAnsi="Times New Roman" w:cs="Times New Roman"/>
          <w:bCs/>
          <w:sz w:val="24"/>
          <w:szCs w:val="24"/>
        </w:rPr>
        <w:t xml:space="preserve"> и не отражает ее рыночную стоимость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053E8" w:rsidRDefault="0094349E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Право на получение части прибыли акционерного </w:t>
      </w:r>
      <w:r w:rsidRPr="00BF7FE0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 w:rsidR="0053144C" w:rsidRPr="00BF7FE0">
        <w:rPr>
          <w:rFonts w:ascii="Times New Roman" w:hAnsi="Times New Roman" w:cs="Times New Roman"/>
          <w:bCs/>
          <w:sz w:val="24"/>
          <w:szCs w:val="24"/>
        </w:rPr>
        <w:t>.</w:t>
      </w:r>
      <w:r w:rsidRPr="00BF7F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3E8" w:rsidRPr="00BF7FE0">
        <w:rPr>
          <w:rFonts w:ascii="Times New Roman" w:hAnsi="Times New Roman" w:cs="Times New Roman"/>
          <w:bCs/>
          <w:sz w:val="24"/>
          <w:szCs w:val="24"/>
        </w:rPr>
        <w:t>Акционерное</w:t>
      </w:r>
      <w:r w:rsidR="008053E8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8053E8"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 w:rsidR="008053E8">
        <w:rPr>
          <w:rFonts w:ascii="Times New Roman" w:hAnsi="Times New Roman" w:cs="Times New Roman"/>
          <w:bCs/>
          <w:sz w:val="24"/>
          <w:szCs w:val="24"/>
        </w:rPr>
        <w:t xml:space="preserve">, но не обязано выплачивать дивиденды. </w:t>
      </w:r>
      <w:r w:rsidR="008053E8">
        <w:rPr>
          <w:rFonts w:ascii="Times New Roman" w:hAnsi="Times New Roman" w:cs="Times New Roman"/>
          <w:sz w:val="24"/>
          <w:szCs w:val="24"/>
        </w:rPr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 w:rsidR="008053E8"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 w:rsidR="0044479B">
        <w:rPr>
          <w:rFonts w:ascii="Times New Roman" w:hAnsi="Times New Roman" w:cs="Times New Roman"/>
          <w:sz w:val="24"/>
          <w:szCs w:val="24"/>
        </w:rPr>
        <w:t xml:space="preserve"> </w:t>
      </w:r>
      <w:r w:rsidR="005111DE">
        <w:rPr>
          <w:rFonts w:ascii="Times New Roman" w:hAnsi="Times New Roman" w:cs="Times New Roman"/>
          <w:sz w:val="24"/>
          <w:szCs w:val="24"/>
        </w:rPr>
        <w:t xml:space="preserve">и их размере </w:t>
      </w:r>
      <w:r w:rsidR="00FB2054"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 w:rsidR="00BF7FE0">
        <w:rPr>
          <w:rFonts w:ascii="Times New Roman" w:hAnsi="Times New Roman" w:cs="Times New Roman"/>
          <w:sz w:val="24"/>
          <w:szCs w:val="24"/>
        </w:rPr>
        <w:t>.</w:t>
      </w:r>
      <w:r w:rsidR="00FB2054" w:rsidRPr="008053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3E8">
        <w:rPr>
          <w:rFonts w:ascii="Times New Roman" w:hAnsi="Times New Roman" w:cs="Times New Roman"/>
          <w:sz w:val="24"/>
          <w:szCs w:val="24"/>
        </w:rPr>
        <w:t xml:space="preserve">В случае выплаты дивидендов устанавливается </w:t>
      </w:r>
      <w:r w:rsidR="008053E8" w:rsidRPr="008053E8">
        <w:rPr>
          <w:rFonts w:ascii="Times New Roman" w:hAnsi="Times New Roman" w:cs="Times New Roman"/>
          <w:sz w:val="24"/>
          <w:szCs w:val="24"/>
        </w:rPr>
        <w:t>дат</w:t>
      </w:r>
      <w:r w:rsidR="008053E8">
        <w:rPr>
          <w:rFonts w:ascii="Times New Roman" w:hAnsi="Times New Roman" w:cs="Times New Roman"/>
          <w:sz w:val="24"/>
          <w:szCs w:val="24"/>
        </w:rPr>
        <w:t>а</w:t>
      </w:r>
      <w:r w:rsidR="008053E8"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 w:rsidR="008053E8">
        <w:rPr>
          <w:rFonts w:ascii="Times New Roman" w:hAnsi="Times New Roman" w:cs="Times New Roman"/>
          <w:sz w:val="24"/>
          <w:szCs w:val="24"/>
        </w:rPr>
        <w:t xml:space="preserve">. Для получения дивидендов </w:t>
      </w:r>
      <w:r w:rsidR="00BF7FE0">
        <w:rPr>
          <w:rFonts w:ascii="Times New Roman" w:hAnsi="Times New Roman" w:cs="Times New Roman"/>
          <w:sz w:val="24"/>
          <w:szCs w:val="24"/>
        </w:rPr>
        <w:t xml:space="preserve">Вам </w:t>
      </w:r>
      <w:r w:rsidR="008053E8">
        <w:rPr>
          <w:rFonts w:ascii="Times New Roman" w:hAnsi="Times New Roman" w:cs="Times New Roman"/>
          <w:sz w:val="24"/>
          <w:szCs w:val="24"/>
        </w:rPr>
        <w:t>необходимо быть владельцем акци</w:t>
      </w:r>
      <w:r w:rsidR="00BF7FE0">
        <w:rPr>
          <w:rFonts w:ascii="Times New Roman" w:hAnsi="Times New Roman" w:cs="Times New Roman"/>
          <w:sz w:val="24"/>
          <w:szCs w:val="24"/>
        </w:rPr>
        <w:t>и</w:t>
      </w:r>
      <w:r w:rsidR="008053E8">
        <w:rPr>
          <w:rFonts w:ascii="Times New Roman" w:hAnsi="Times New Roman" w:cs="Times New Roman"/>
          <w:sz w:val="24"/>
          <w:szCs w:val="24"/>
        </w:rPr>
        <w:t xml:space="preserve"> на установленную дату. Поскольку расчеты по сделкам с акциями на бирже производятся на </w:t>
      </w:r>
      <w:r w:rsidR="0044479B">
        <w:rPr>
          <w:rFonts w:ascii="Times New Roman" w:hAnsi="Times New Roman" w:cs="Times New Roman"/>
          <w:sz w:val="24"/>
          <w:szCs w:val="24"/>
        </w:rPr>
        <w:t>второй рабочий день</w:t>
      </w:r>
      <w:r w:rsidR="008053E8">
        <w:rPr>
          <w:rFonts w:ascii="Times New Roman" w:hAnsi="Times New Roman" w:cs="Times New Roman"/>
          <w:sz w:val="24"/>
          <w:szCs w:val="24"/>
        </w:rPr>
        <w:t xml:space="preserve"> после совершения сделки, для получения объявленных дивидендов </w:t>
      </w:r>
      <w:r w:rsidR="00BF7FE0">
        <w:rPr>
          <w:rFonts w:ascii="Times New Roman" w:hAnsi="Times New Roman" w:cs="Times New Roman"/>
          <w:sz w:val="24"/>
          <w:szCs w:val="24"/>
        </w:rPr>
        <w:t xml:space="preserve">Вам </w:t>
      </w:r>
      <w:r w:rsidR="008053E8">
        <w:rPr>
          <w:rFonts w:ascii="Times New Roman" w:hAnsi="Times New Roman" w:cs="Times New Roman"/>
          <w:sz w:val="24"/>
          <w:szCs w:val="24"/>
        </w:rPr>
        <w:t>необходимо приобрести акцию за два дня до установленной даты.</w:t>
      </w:r>
    </w:p>
    <w:p w:rsidR="00BD662D" w:rsidRDefault="008053E8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Участие в управлении акционерным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осуществляется посредством голосования на общих собраниях акционеров.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дна обыкновенная акция </w:t>
      </w:r>
      <w:r w:rsidR="00B3514C">
        <w:rPr>
          <w:rFonts w:ascii="Times New Roman" w:hAnsi="Times New Roman" w:cs="Times New Roman"/>
          <w:bCs/>
          <w:sz w:val="24"/>
          <w:szCs w:val="24"/>
        </w:rPr>
        <w:t xml:space="preserve">дает </w:t>
      </w:r>
      <w:r w:rsidR="00BF7FE0">
        <w:rPr>
          <w:rFonts w:ascii="Times New Roman" w:hAnsi="Times New Roman" w:cs="Times New Roman"/>
          <w:bCs/>
          <w:sz w:val="24"/>
          <w:szCs w:val="24"/>
        </w:rPr>
        <w:t>од</w:t>
      </w:r>
      <w:r w:rsidR="00B3514C">
        <w:rPr>
          <w:rFonts w:ascii="Times New Roman" w:hAnsi="Times New Roman" w:cs="Times New Roman"/>
          <w:bCs/>
          <w:sz w:val="24"/>
          <w:szCs w:val="24"/>
        </w:rPr>
        <w:t>ин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 голос (за исключением случаев </w:t>
      </w:r>
      <w:r>
        <w:rPr>
          <w:rFonts w:ascii="Times New Roman" w:hAnsi="Times New Roman" w:cs="Times New Roman"/>
          <w:bCs/>
          <w:sz w:val="24"/>
          <w:szCs w:val="24"/>
        </w:rPr>
        <w:t>избрания коллегиальных органов управления обществом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3514C">
        <w:rPr>
          <w:rFonts w:ascii="Times New Roman" w:hAnsi="Times New Roman" w:cs="Times New Roman"/>
          <w:bCs/>
          <w:sz w:val="24"/>
          <w:szCs w:val="24"/>
        </w:rPr>
        <w:t>когда одна акция дает количество голосов, равное количественному составу коллегиального органа</w:t>
      </w:r>
      <w:r w:rsidRPr="008053E8">
        <w:rPr>
          <w:rFonts w:ascii="Times New Roman" w:hAnsi="Times New Roman" w:cs="Times New Roman"/>
          <w:bCs/>
          <w:sz w:val="24"/>
          <w:szCs w:val="24"/>
        </w:rPr>
        <w:t xml:space="preserve">). </w:t>
      </w:r>
    </w:p>
    <w:p w:rsidR="008053E8" w:rsidRPr="00BD662D" w:rsidRDefault="008053E8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</w:t>
      </w:r>
      <w:r w:rsidR="00BF7FE0">
        <w:rPr>
          <w:rFonts w:ascii="Times New Roman" w:hAnsi="Times New Roman" w:cs="Times New Roman"/>
          <w:sz w:val="24"/>
          <w:szCs w:val="24"/>
        </w:rPr>
        <w:t>,</w:t>
      </w:r>
      <w:r w:rsidR="003D1B13">
        <w:rPr>
          <w:rFonts w:ascii="Times New Roman" w:hAnsi="Times New Roman" w:cs="Times New Roman"/>
          <w:sz w:val="24"/>
          <w:szCs w:val="24"/>
        </w:rPr>
        <w:t xml:space="preserve"> </w:t>
      </w:r>
      <w:r w:rsidR="00BF7FE0">
        <w:rPr>
          <w:rFonts w:ascii="Times New Roman" w:hAnsi="Times New Roman" w:cs="Times New Roman"/>
          <w:sz w:val="24"/>
          <w:szCs w:val="24"/>
        </w:rPr>
        <w:t xml:space="preserve">а в оставшейся части - </w:t>
      </w:r>
      <w:r w:rsidR="000B19B7">
        <w:rPr>
          <w:rFonts w:ascii="Times New Roman" w:hAnsi="Times New Roman" w:cs="Times New Roman"/>
          <w:sz w:val="24"/>
          <w:szCs w:val="24"/>
        </w:rPr>
        <w:t xml:space="preserve">среди владельцев привилегированных </w:t>
      </w:r>
      <w:r w:rsidR="00BF7FE0">
        <w:rPr>
          <w:rFonts w:ascii="Times New Roman" w:hAnsi="Times New Roman" w:cs="Times New Roman"/>
          <w:sz w:val="24"/>
          <w:szCs w:val="24"/>
        </w:rPr>
        <w:t xml:space="preserve">и обыкновенных </w:t>
      </w:r>
      <w:r w:rsidR="000B19B7">
        <w:rPr>
          <w:rFonts w:ascii="Times New Roman" w:hAnsi="Times New Roman" w:cs="Times New Roman"/>
          <w:sz w:val="24"/>
          <w:szCs w:val="24"/>
        </w:rPr>
        <w:t>акций</w:t>
      </w:r>
      <w:r w:rsidRPr="005B48EA">
        <w:rPr>
          <w:rFonts w:ascii="Times New Roman" w:hAnsi="Times New Roman" w:cs="Times New Roman"/>
          <w:sz w:val="24"/>
          <w:szCs w:val="24"/>
        </w:rPr>
        <w:t xml:space="preserve">. Выплаты владельцам обыкновенных акций производятся </w:t>
      </w:r>
      <w:r w:rsidR="00BD662D">
        <w:rPr>
          <w:rFonts w:ascii="Times New Roman" w:hAnsi="Times New Roman" w:cs="Times New Roman"/>
          <w:sz w:val="24"/>
          <w:szCs w:val="24"/>
        </w:rPr>
        <w:t>в последнюю очередь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8053E8" w:rsidRDefault="008053E8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3E8" w:rsidRDefault="0044479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="00BD662D"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 w:rsidR="00BD66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E3C65" w:rsidRDefault="00EE3C65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662D" w:rsidRDefault="00BD662D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5F58"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 w:rsidR="001E5F58">
        <w:rPr>
          <w:rFonts w:ascii="Times New Roman" w:hAnsi="Times New Roman" w:cs="Times New Roman"/>
          <w:b/>
          <w:bCs/>
          <w:sz w:val="24"/>
          <w:szCs w:val="24"/>
        </w:rPr>
        <w:t>акции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3F6C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C6E"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>тоимость принадлежащей Вам обыкновенной акции может как расти, так и снижаться, и ее рост в прошлом не означает ее роста в будущем</w:t>
      </w:r>
      <w:r w:rsidR="002330EC">
        <w:rPr>
          <w:rFonts w:ascii="Times New Roman" w:hAnsi="Times New Roman" w:cs="Times New Roman"/>
          <w:bCs/>
          <w:sz w:val="24"/>
          <w:szCs w:val="24"/>
        </w:rPr>
        <w:t>.</w:t>
      </w:r>
      <w:r w:rsidR="001E5F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288">
        <w:rPr>
          <w:rFonts w:ascii="Times New Roman" w:hAnsi="Times New Roman" w:cs="Times New Roman"/>
          <w:bCs/>
          <w:sz w:val="24"/>
          <w:szCs w:val="24"/>
        </w:rPr>
        <w:t>С</w:t>
      </w:r>
      <w:r w:rsidR="001E5F58">
        <w:rPr>
          <w:rFonts w:ascii="Times New Roman" w:hAnsi="Times New Roman" w:cs="Times New Roman"/>
          <w:bCs/>
          <w:sz w:val="24"/>
          <w:szCs w:val="24"/>
        </w:rPr>
        <w:t>уществует риск того, что Вы понесете убытки</w:t>
      </w:r>
      <w:r w:rsidR="00706704">
        <w:rPr>
          <w:rFonts w:ascii="Times New Roman" w:hAnsi="Times New Roman" w:cs="Times New Roman"/>
          <w:bCs/>
          <w:sz w:val="24"/>
          <w:szCs w:val="24"/>
        </w:rPr>
        <w:t xml:space="preserve"> в результате снижения цены акции. </w:t>
      </w:r>
      <w:r w:rsidR="002330EC"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="005C4204">
        <w:rPr>
          <w:rFonts w:ascii="Times New Roman" w:hAnsi="Times New Roman" w:cs="Times New Roman"/>
          <w:bCs/>
          <w:sz w:val="24"/>
          <w:szCs w:val="24"/>
        </w:rPr>
        <w:t xml:space="preserve">в отдельных случаях </w:t>
      </w:r>
      <w:r w:rsidR="00E037CB">
        <w:rPr>
          <w:rFonts w:ascii="Times New Roman" w:hAnsi="Times New Roman" w:cs="Times New Roman"/>
          <w:bCs/>
          <w:sz w:val="24"/>
          <w:szCs w:val="24"/>
        </w:rPr>
        <w:t xml:space="preserve">рыночная </w:t>
      </w:r>
      <w:r w:rsidR="005C4204">
        <w:rPr>
          <w:rFonts w:ascii="Times New Roman" w:hAnsi="Times New Roman" w:cs="Times New Roman"/>
          <w:bCs/>
          <w:sz w:val="24"/>
          <w:szCs w:val="24"/>
        </w:rPr>
        <w:t xml:space="preserve">стоимость акции может упасть до «нуля», тогда Вы можете потерять все </w:t>
      </w:r>
      <w:r w:rsidR="00E037CB">
        <w:rPr>
          <w:rFonts w:ascii="Times New Roman" w:hAnsi="Times New Roman" w:cs="Times New Roman"/>
          <w:bCs/>
          <w:sz w:val="24"/>
          <w:szCs w:val="24"/>
        </w:rPr>
        <w:t>вложенные средства.</w:t>
      </w:r>
    </w:p>
    <w:p w:rsidR="00BD662D" w:rsidRDefault="00BD662D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 w:rsidR="001E5F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76EC5"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 w:rsidR="001E5F58">
        <w:rPr>
          <w:rFonts w:ascii="Times New Roman" w:hAnsi="Times New Roman" w:cs="Times New Roman"/>
          <w:bCs/>
          <w:sz w:val="24"/>
          <w:szCs w:val="24"/>
        </w:rPr>
        <w:t>, то есть возможность продать акци</w:t>
      </w:r>
      <w:r w:rsidR="003F6C6E">
        <w:rPr>
          <w:rFonts w:ascii="Times New Roman" w:hAnsi="Times New Roman" w:cs="Times New Roman"/>
          <w:bCs/>
          <w:sz w:val="24"/>
          <w:szCs w:val="24"/>
        </w:rPr>
        <w:t>ю</w:t>
      </w:r>
      <w:r w:rsidR="001E5F58">
        <w:rPr>
          <w:rFonts w:ascii="Times New Roman" w:hAnsi="Times New Roman" w:cs="Times New Roman"/>
          <w:bCs/>
          <w:sz w:val="24"/>
          <w:szCs w:val="24"/>
        </w:rPr>
        <w:t xml:space="preserve"> в любой момент без существенного снижения </w:t>
      </w:r>
      <w:r w:rsidR="00952131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="001E5F58">
        <w:rPr>
          <w:rFonts w:ascii="Times New Roman" w:hAnsi="Times New Roman" w:cs="Times New Roman"/>
          <w:bCs/>
          <w:sz w:val="24"/>
          <w:szCs w:val="24"/>
        </w:rPr>
        <w:t xml:space="preserve">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r w:rsidR="001E5F58">
        <w:rPr>
          <w:rFonts w:ascii="Times New Roman" w:hAnsi="Times New Roman" w:cs="Times New Roman"/>
          <w:bCs/>
          <w:sz w:val="24"/>
          <w:szCs w:val="24"/>
        </w:rPr>
        <w:t>Наиболее ликвидными являются акции, обращающиеся на организованном рынке, акции,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</w:t>
      </w:r>
      <w:r w:rsidR="00E76EC5">
        <w:rPr>
          <w:rFonts w:ascii="Times New Roman" w:hAnsi="Times New Roman" w:cs="Times New Roman"/>
          <w:bCs/>
          <w:sz w:val="24"/>
          <w:szCs w:val="24"/>
        </w:rPr>
        <w:t xml:space="preserve"> из-за снижения спроса на н</w:t>
      </w:r>
      <w:r w:rsidR="001E5F58">
        <w:rPr>
          <w:rFonts w:ascii="Times New Roman" w:hAnsi="Times New Roman" w:cs="Times New Roman"/>
          <w:bCs/>
          <w:sz w:val="24"/>
          <w:szCs w:val="24"/>
        </w:rPr>
        <w:t xml:space="preserve">их </w:t>
      </w:r>
      <w:r w:rsidR="0053144C" w:rsidRPr="003F6C6E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</w:t>
      </w:r>
      <w:r w:rsidRPr="003F6C6E">
        <w:rPr>
          <w:rFonts w:ascii="Times New Roman" w:hAnsi="Times New Roman" w:cs="Times New Roman"/>
          <w:bCs/>
          <w:sz w:val="24"/>
          <w:szCs w:val="24"/>
        </w:rPr>
        <w:t>.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 w:rsidR="00E76EC5">
        <w:rPr>
          <w:rFonts w:ascii="Times New Roman" w:hAnsi="Times New Roman" w:cs="Times New Roman"/>
          <w:bCs/>
          <w:sz w:val="24"/>
          <w:szCs w:val="24"/>
        </w:rPr>
        <w:t xml:space="preserve">обыкновенных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 w:rsidR="00E76EC5"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 w:rsidR="00E76EC5"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</w:t>
      </w:r>
      <w:r w:rsidR="0044479B">
        <w:rPr>
          <w:rFonts w:ascii="Times New Roman" w:hAnsi="Times New Roman" w:cs="Times New Roman"/>
          <w:bCs/>
          <w:sz w:val="24"/>
          <w:szCs w:val="24"/>
        </w:rPr>
        <w:t xml:space="preserve">фондовых </w:t>
      </w:r>
      <w:r w:rsidR="00E76EC5">
        <w:rPr>
          <w:rFonts w:ascii="Times New Roman" w:hAnsi="Times New Roman" w:cs="Times New Roman"/>
          <w:bCs/>
          <w:sz w:val="24"/>
          <w:szCs w:val="24"/>
        </w:rPr>
        <w:t xml:space="preserve">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 w:rsidR="00E76EC5"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76EC5" w:rsidRDefault="00E76EC5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Риск неполучения доходов (дивидендов) по обыкновенным акциям</w:t>
      </w:r>
      <w:r w:rsidR="001E5F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E5F58">
        <w:rPr>
          <w:rFonts w:ascii="Times New Roman" w:hAnsi="Times New Roman" w:cs="Times New Roman"/>
          <w:bCs/>
          <w:sz w:val="24"/>
          <w:szCs w:val="24"/>
        </w:rPr>
        <w:t>О</w:t>
      </w:r>
      <w:r w:rsidR="001E5F58" w:rsidRPr="005B48EA">
        <w:rPr>
          <w:rFonts w:ascii="Times New Roman" w:hAnsi="Times New Roman" w:cs="Times New Roman"/>
          <w:sz w:val="24"/>
          <w:szCs w:val="24"/>
        </w:rPr>
        <w:t>бщ</w:t>
      </w:r>
      <w:r w:rsidR="001E5F58">
        <w:rPr>
          <w:rFonts w:ascii="Times New Roman" w:hAnsi="Times New Roman" w:cs="Times New Roman"/>
          <w:sz w:val="24"/>
          <w:szCs w:val="24"/>
        </w:rPr>
        <w:t>ее</w:t>
      </w:r>
      <w:r w:rsidR="001E5F58"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 w:rsidR="007E3226"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</w:t>
      </w:r>
      <w:r w:rsidR="007E3226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>выпла</w:t>
      </w:r>
      <w:r w:rsidR="007E3226">
        <w:rPr>
          <w:rFonts w:ascii="Times New Roman" w:hAnsi="Times New Roman" w:cs="Times New Roman"/>
          <w:sz w:val="24"/>
          <w:szCs w:val="24"/>
        </w:rPr>
        <w:t>тить, как при наличии, так и отсутствии достаточной для этого прибыли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EC5" w:rsidRDefault="00E76EC5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 w:rsidR="007E322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E3226" w:rsidRPr="003F6C6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</w:t>
      </w:r>
      <w:r w:rsidR="003F6C6E">
        <w:rPr>
          <w:rFonts w:ascii="Times New Roman" w:hAnsi="Times New Roman" w:cs="Times New Roman"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>согласно законодательно установленной 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владельцам обыкновенных акций производятся </w:t>
      </w:r>
      <w:r>
        <w:rPr>
          <w:rFonts w:ascii="Times New Roman" w:hAnsi="Times New Roman" w:cs="Times New Roman"/>
          <w:sz w:val="24"/>
          <w:szCs w:val="24"/>
        </w:rPr>
        <w:t>в последнюю очередь</w:t>
      </w:r>
      <w:r w:rsidR="00EE3C65">
        <w:rPr>
          <w:rFonts w:ascii="Times New Roman" w:hAnsi="Times New Roman" w:cs="Times New Roman"/>
          <w:sz w:val="24"/>
          <w:szCs w:val="24"/>
        </w:rPr>
        <w:t xml:space="preserve"> и</w:t>
      </w:r>
      <w:r w:rsidR="0044479B">
        <w:rPr>
          <w:rFonts w:ascii="Times New Roman" w:hAnsi="Times New Roman" w:cs="Times New Roman"/>
          <w:sz w:val="24"/>
          <w:szCs w:val="24"/>
        </w:rPr>
        <w:t>,</w:t>
      </w:r>
      <w:r w:rsidR="00EE3C65">
        <w:rPr>
          <w:rFonts w:ascii="Times New Roman" w:hAnsi="Times New Roman" w:cs="Times New Roman"/>
          <w:sz w:val="24"/>
          <w:szCs w:val="24"/>
        </w:rPr>
        <w:t xml:space="preserve"> как правило</w:t>
      </w:r>
      <w:r w:rsidR="0044479B">
        <w:rPr>
          <w:rFonts w:ascii="Times New Roman" w:hAnsi="Times New Roman" w:cs="Times New Roman"/>
          <w:sz w:val="24"/>
          <w:szCs w:val="24"/>
        </w:rPr>
        <w:t>,</w:t>
      </w:r>
      <w:r w:rsidR="00EE3C65">
        <w:rPr>
          <w:rFonts w:ascii="Times New Roman" w:hAnsi="Times New Roman" w:cs="Times New Roman"/>
          <w:sz w:val="24"/>
          <w:szCs w:val="24"/>
        </w:rPr>
        <w:t xml:space="preserve"> имущества общества недостаточно для таких выплат. В результате </w:t>
      </w:r>
      <w:r w:rsidR="003F6C6E">
        <w:rPr>
          <w:rFonts w:ascii="Times New Roman" w:hAnsi="Times New Roman" w:cs="Times New Roman"/>
          <w:bCs/>
          <w:sz w:val="24"/>
          <w:szCs w:val="24"/>
        </w:rPr>
        <w:t>Вы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C65">
        <w:rPr>
          <w:rFonts w:ascii="Times New Roman" w:hAnsi="Times New Roman" w:cs="Times New Roman"/>
          <w:bCs/>
          <w:sz w:val="24"/>
          <w:szCs w:val="24"/>
        </w:rPr>
        <w:t>может</w:t>
      </w:r>
      <w:r w:rsidR="003F6C6E">
        <w:rPr>
          <w:rFonts w:ascii="Times New Roman" w:hAnsi="Times New Roman" w:cs="Times New Roman"/>
          <w:bCs/>
          <w:sz w:val="24"/>
          <w:szCs w:val="24"/>
        </w:rPr>
        <w:t>е</w:t>
      </w:r>
      <w:r w:rsidR="00EE3C65">
        <w:rPr>
          <w:rFonts w:ascii="Times New Roman" w:hAnsi="Times New Roman" w:cs="Times New Roman"/>
          <w:bCs/>
          <w:sz w:val="24"/>
          <w:szCs w:val="24"/>
        </w:rPr>
        <w:t xml:space="preserve"> потерять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 w:rsidR="00EE3C65">
        <w:rPr>
          <w:rFonts w:ascii="Times New Roman" w:hAnsi="Times New Roman" w:cs="Times New Roman"/>
          <w:bCs/>
          <w:sz w:val="24"/>
          <w:szCs w:val="24"/>
        </w:rPr>
        <w:t xml:space="preserve"> в обыкновенные акции общества</w:t>
      </w:r>
      <w:r w:rsidRPr="00E76EC5">
        <w:rPr>
          <w:rFonts w:ascii="Times New Roman" w:hAnsi="Times New Roman" w:cs="Times New Roman"/>
          <w:bCs/>
          <w:sz w:val="24"/>
          <w:szCs w:val="24"/>
        </w:rPr>
        <w:t>.</w:t>
      </w:r>
      <w:r w:rsidR="007E32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D662D" w:rsidRDefault="00BD662D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3C65" w:rsidRPr="003F6C6E" w:rsidRDefault="0053144C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C6E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EE3C65" w:rsidRPr="00EE3C65" w:rsidRDefault="0053144C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C6E">
        <w:rPr>
          <w:rFonts w:ascii="Times New Roman" w:hAnsi="Times New Roman" w:cs="Times New Roman"/>
          <w:bCs/>
          <w:sz w:val="24"/>
          <w:szCs w:val="24"/>
        </w:rPr>
        <w:t>При сделках с обыкновенными акциями взимается комиссия брокера за исполнение поручений, а также мо</w:t>
      </w:r>
      <w:r w:rsidR="00B772F8">
        <w:rPr>
          <w:rFonts w:ascii="Times New Roman" w:hAnsi="Times New Roman" w:cs="Times New Roman"/>
          <w:bCs/>
          <w:sz w:val="24"/>
          <w:szCs w:val="24"/>
        </w:rPr>
        <w:t>гут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3F6C6E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 w:rsidR="006762A9"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3F6C6E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EE3C65" w:rsidRPr="00EE3C65" w:rsidRDefault="00EE3C65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3C65" w:rsidRPr="00EE3C65" w:rsidRDefault="00EE3C65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EE3C65" w:rsidRPr="00EE3C65" w:rsidRDefault="0044479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="00EE3C65"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 w:rsidR="00EE3C65">
        <w:rPr>
          <w:rFonts w:ascii="Times New Roman" w:hAnsi="Times New Roman" w:cs="Times New Roman"/>
          <w:bCs/>
          <w:sz w:val="24"/>
          <w:szCs w:val="24"/>
        </w:rPr>
        <w:t xml:space="preserve">и предложения </w:t>
      </w:r>
      <w:r>
        <w:rPr>
          <w:rFonts w:ascii="Times New Roman" w:hAnsi="Times New Roman" w:cs="Times New Roman"/>
          <w:bCs/>
          <w:sz w:val="24"/>
          <w:szCs w:val="24"/>
        </w:rPr>
        <w:t>Вы можете направить брокеру, с которым Вы сотрудничаете</w:t>
      </w:r>
      <w:r w:rsidR="00EE3C65" w:rsidRPr="00EE3C65">
        <w:rPr>
          <w:rFonts w:ascii="Times New Roman" w:hAnsi="Times New Roman" w:cs="Times New Roman"/>
          <w:bCs/>
          <w:sz w:val="24"/>
          <w:szCs w:val="24"/>
        </w:rPr>
        <w:t xml:space="preserve">, в саморегулируемую организацию в сфере финансового рынка, членом которой является </w:t>
      </w:r>
      <w:r w:rsidR="00EE3C65"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="00EE3C65"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845AED" w:rsidRDefault="00845AED" w:rsidP="00B02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8767B" w:rsidRPr="005B48EA" w:rsidRDefault="0058767B" w:rsidP="00B0210B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B0EE3" w:rsidRPr="00155FA5">
        <w:rPr>
          <w:rFonts w:ascii="Times New Roman" w:hAnsi="Times New Roman" w:cs="Times New Roman"/>
          <w:sz w:val="24"/>
          <w:szCs w:val="24"/>
        </w:rPr>
        <w:t>2</w:t>
      </w:r>
      <w:r w:rsidRPr="005B48EA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58767B" w:rsidRPr="005B48EA" w:rsidRDefault="0058767B" w:rsidP="00B0210B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Внутреннему стандарту </w:t>
      </w:r>
      <w:r w:rsidR="00D564C2">
        <w:rPr>
          <w:rFonts w:ascii="Times New Roman" w:hAnsi="Times New Roman" w:cs="Times New Roman"/>
          <w:sz w:val="24"/>
          <w:szCs w:val="24"/>
        </w:rPr>
        <w:t>НАУФОР</w:t>
      </w:r>
    </w:p>
    <w:p w:rsidR="0058767B" w:rsidRPr="005B48EA" w:rsidRDefault="0058767B" w:rsidP="00B0210B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58767B" w:rsidRPr="005B48EA" w:rsidRDefault="0058767B" w:rsidP="00B0210B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58767B" w:rsidRPr="005B48EA" w:rsidRDefault="0058767B" w:rsidP="00B0210B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58767B" w:rsidRPr="005B48EA" w:rsidRDefault="0058767B" w:rsidP="00B02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8767B" w:rsidRPr="005B48EA" w:rsidRDefault="0058767B" w:rsidP="00B0210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Форма информационного документа о </w:t>
      </w:r>
      <w:r>
        <w:rPr>
          <w:rFonts w:ascii="Times New Roman" w:hAnsi="Times New Roman" w:cs="Times New Roman"/>
          <w:sz w:val="24"/>
          <w:szCs w:val="24"/>
        </w:rPr>
        <w:t xml:space="preserve">привилегированной </w:t>
      </w:r>
      <w:r w:rsidRPr="005B48EA">
        <w:rPr>
          <w:rFonts w:ascii="Times New Roman" w:hAnsi="Times New Roman" w:cs="Times New Roman"/>
          <w:sz w:val="24"/>
          <w:szCs w:val="24"/>
        </w:rPr>
        <w:t xml:space="preserve">акции </w:t>
      </w:r>
      <w:r w:rsidR="00FE7B7F">
        <w:rPr>
          <w:rFonts w:ascii="Times New Roman" w:hAnsi="Times New Roman" w:cs="Times New Roman"/>
          <w:sz w:val="24"/>
          <w:szCs w:val="24"/>
        </w:rPr>
        <w:t>российского акционерного общества</w:t>
      </w:r>
    </w:p>
    <w:p w:rsidR="0058767B" w:rsidRDefault="0058767B" w:rsidP="00B0210B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0EE3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767B" w:rsidRPr="00FB0EE3" w:rsidRDefault="00FB0EE3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53144C"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ривилегированная акция </w:t>
      </w:r>
      <w:r w:rsidR="00FE7B7F"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58767B" w:rsidRPr="005B48EA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155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привилегированных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58767B" w:rsidRPr="00173DAF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67B" w:rsidRPr="00173DAF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58767B" w:rsidRPr="00173DAF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58767B" w:rsidRPr="00173DAF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 w:rsidR="0020218A">
        <w:rPr>
          <w:rFonts w:ascii="Times New Roman" w:hAnsi="Times New Roman" w:cs="Times New Roman"/>
          <w:b/>
          <w:bCs/>
          <w:sz w:val="24"/>
          <w:szCs w:val="24"/>
        </w:rPr>
        <w:t xml:space="preserve"> привилегированной акции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767B" w:rsidRPr="00EE3C65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6C90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r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5C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отличие от обыкновенных акций привилегированные акции могут быть разных </w:t>
      </w:r>
      <w:r w:rsidR="003F6C6E" w:rsidRPr="003F6C6E">
        <w:rPr>
          <w:rFonts w:ascii="Times New Roman" w:hAnsi="Times New Roman" w:cs="Times New Roman"/>
          <w:bCs/>
          <w:sz w:val="24"/>
          <w:szCs w:val="24"/>
        </w:rPr>
        <w:t>типов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144C" w:rsidRPr="003F6C6E">
        <w:rPr>
          <w:rFonts w:ascii="Times New Roman" w:hAnsi="Times New Roman" w:cs="Times New Roman"/>
          <w:bCs/>
          <w:sz w:val="24"/>
          <w:szCs w:val="24"/>
        </w:rPr>
        <w:t>даже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у одного акционерного общества.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C90">
        <w:rPr>
          <w:rFonts w:ascii="Times New Roman" w:hAnsi="Times New Roman" w:cs="Times New Roman"/>
          <w:bCs/>
          <w:sz w:val="24"/>
          <w:szCs w:val="24"/>
        </w:rPr>
        <w:t xml:space="preserve">Как правило, </w:t>
      </w:r>
      <w:r>
        <w:rPr>
          <w:rFonts w:ascii="Times New Roman" w:hAnsi="Times New Roman" w:cs="Times New Roman"/>
          <w:bCs/>
          <w:sz w:val="24"/>
          <w:szCs w:val="24"/>
        </w:rPr>
        <w:t xml:space="preserve">у привилегированных акций есть преимущество по сравнению с обыкновенными </w:t>
      </w:r>
      <w:r w:rsidR="003F6C6E">
        <w:rPr>
          <w:rFonts w:ascii="Times New Roman" w:hAnsi="Times New Roman" w:cs="Times New Roman"/>
          <w:bCs/>
          <w:sz w:val="24"/>
          <w:szCs w:val="24"/>
        </w:rPr>
        <w:t xml:space="preserve">акциями </w:t>
      </w:r>
      <w:r>
        <w:rPr>
          <w:rFonts w:ascii="Times New Roman" w:hAnsi="Times New Roman" w:cs="Times New Roman"/>
          <w:bCs/>
          <w:sz w:val="24"/>
          <w:szCs w:val="24"/>
        </w:rPr>
        <w:t>при получении дивидендов. Оно</w:t>
      </w:r>
      <w:r w:rsidR="00EF6C90">
        <w:rPr>
          <w:rFonts w:ascii="Times New Roman" w:hAnsi="Times New Roman" w:cs="Times New Roman"/>
          <w:bCs/>
          <w:sz w:val="24"/>
          <w:szCs w:val="24"/>
        </w:rPr>
        <w:t xml:space="preserve"> заключается в том</w:t>
      </w:r>
      <w:r>
        <w:rPr>
          <w:rFonts w:ascii="Times New Roman" w:hAnsi="Times New Roman" w:cs="Times New Roman"/>
          <w:bCs/>
          <w:sz w:val="24"/>
          <w:szCs w:val="24"/>
        </w:rPr>
        <w:t>, что до тех пор</w:t>
      </w:r>
      <w:r w:rsidR="00F27D3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пока владельцы привилегированных акций не получат определенны</w:t>
      </w:r>
      <w:r w:rsidR="003F6C6E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уставе дивиденд</w:t>
      </w:r>
      <w:r w:rsidR="003F6C6E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, владельцы обыкновенных акций также не могут получить дивиденд</w:t>
      </w:r>
      <w:r w:rsidR="003F6C6E">
        <w:rPr>
          <w:rFonts w:ascii="Times New Roman" w:hAnsi="Times New Roman" w:cs="Times New Roman"/>
          <w:bCs/>
          <w:sz w:val="24"/>
          <w:szCs w:val="24"/>
        </w:rPr>
        <w:t>ы</w:t>
      </w:r>
      <w:r>
        <w:rPr>
          <w:rFonts w:ascii="Times New Roman" w:hAnsi="Times New Roman" w:cs="Times New Roman"/>
          <w:bCs/>
          <w:sz w:val="24"/>
          <w:szCs w:val="24"/>
        </w:rPr>
        <w:t>. Также преимуществом владельцев привилегированных акций может быть право на получение определенной в уставе суммы при ликвидации акционерного</w:t>
      </w:r>
      <w:r w:rsidR="00B772F8">
        <w:rPr>
          <w:rFonts w:ascii="Times New Roman" w:hAnsi="Times New Roman" w:cs="Times New Roman"/>
          <w:bCs/>
          <w:sz w:val="24"/>
          <w:szCs w:val="24"/>
        </w:rPr>
        <w:t xml:space="preserve"> общества, до получения которой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имущество не может распределяться среди владельцев обыкновенных акций.</w:t>
      </w:r>
    </w:p>
    <w:p w:rsidR="0058767B" w:rsidRDefault="00EF6C90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Каждая привилегированная акция одного типа имеет одинаковый объем прав.</w:t>
      </w:r>
      <w:r w:rsidR="005876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Право на получение части прибыли акционерного 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Акционерное о</w:t>
      </w:r>
      <w:r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>
        <w:rPr>
          <w:rFonts w:ascii="Times New Roman" w:hAnsi="Times New Roman" w:cs="Times New Roman"/>
          <w:bCs/>
          <w:sz w:val="24"/>
          <w:szCs w:val="24"/>
        </w:rPr>
        <w:t>, но не обязано выплачивать д</w:t>
      </w:r>
      <w:r w:rsidR="00B772F8">
        <w:rPr>
          <w:rFonts w:ascii="Times New Roman" w:hAnsi="Times New Roman" w:cs="Times New Roman"/>
          <w:bCs/>
          <w:sz w:val="24"/>
          <w:szCs w:val="24"/>
        </w:rPr>
        <w:t>ивиденды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даже по привилегированным акциям.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>
        <w:rPr>
          <w:rFonts w:ascii="Times New Roman" w:hAnsi="Times New Roman" w:cs="Times New Roman"/>
          <w:sz w:val="24"/>
          <w:szCs w:val="24"/>
        </w:rPr>
        <w:t xml:space="preserve"> и их размере </w:t>
      </w:r>
      <w:r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 w:rsidR="003F6C6E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выплаты дивидендов устанавливается </w:t>
      </w:r>
      <w:r w:rsidRPr="008053E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>
        <w:rPr>
          <w:rFonts w:ascii="Times New Roman" w:hAnsi="Times New Roman" w:cs="Times New Roman"/>
          <w:sz w:val="24"/>
          <w:szCs w:val="24"/>
        </w:rPr>
        <w:t xml:space="preserve">. Для получения дивидендов </w:t>
      </w:r>
      <w:r w:rsidR="003F6C6E">
        <w:rPr>
          <w:rFonts w:ascii="Times New Roman" w:hAnsi="Times New Roman" w:cs="Times New Roman"/>
          <w:sz w:val="24"/>
          <w:szCs w:val="24"/>
        </w:rPr>
        <w:t>Вам необходимо быть владельцем акции</w:t>
      </w:r>
      <w:r>
        <w:rPr>
          <w:rFonts w:ascii="Times New Roman" w:hAnsi="Times New Roman" w:cs="Times New Roman"/>
          <w:sz w:val="24"/>
          <w:szCs w:val="24"/>
        </w:rPr>
        <w:t xml:space="preserve"> на установленную дату. Поскольку расчеты по сделкам с акциями на бирже прои</w:t>
      </w:r>
      <w:r w:rsidR="003F6C6E">
        <w:rPr>
          <w:rFonts w:ascii="Times New Roman" w:hAnsi="Times New Roman" w:cs="Times New Roman"/>
          <w:sz w:val="24"/>
          <w:szCs w:val="24"/>
        </w:rPr>
        <w:t>зводятся на второй рабочий день</w:t>
      </w:r>
      <w:r>
        <w:rPr>
          <w:rFonts w:ascii="Times New Roman" w:hAnsi="Times New Roman" w:cs="Times New Roman"/>
          <w:sz w:val="24"/>
          <w:szCs w:val="24"/>
        </w:rPr>
        <w:t xml:space="preserve"> после совершения сделки, для получения объявленных дивидендов </w:t>
      </w:r>
      <w:r w:rsidR="003F6C6E">
        <w:rPr>
          <w:rFonts w:ascii="Times New Roman" w:hAnsi="Times New Roman" w:cs="Times New Roman"/>
          <w:sz w:val="24"/>
          <w:szCs w:val="24"/>
        </w:rPr>
        <w:t xml:space="preserve">Вам </w:t>
      </w:r>
      <w:r>
        <w:rPr>
          <w:rFonts w:ascii="Times New Roman" w:hAnsi="Times New Roman" w:cs="Times New Roman"/>
          <w:sz w:val="24"/>
          <w:szCs w:val="24"/>
        </w:rPr>
        <w:t>необходимо приобрести акцию за два дня до установленной даты.</w:t>
      </w:r>
    </w:p>
    <w:p w:rsidR="007D0BB1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Участие в управлении акционерным обществом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B5EB1">
        <w:rPr>
          <w:rFonts w:ascii="Times New Roman" w:hAnsi="Times New Roman" w:cs="Times New Roman"/>
          <w:bCs/>
          <w:sz w:val="24"/>
          <w:szCs w:val="24"/>
        </w:rPr>
        <w:t>Как правило,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привилегированные акции не предоставляют права голоса</w:t>
      </w:r>
      <w:r w:rsidR="001F19C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9C6">
        <w:rPr>
          <w:rFonts w:ascii="Times New Roman" w:hAnsi="Times New Roman" w:cs="Times New Roman"/>
          <w:bCs/>
          <w:sz w:val="24"/>
          <w:szCs w:val="24"/>
        </w:rPr>
        <w:t>И</w:t>
      </w:r>
      <w:r w:rsidR="004D00D4">
        <w:rPr>
          <w:rFonts w:ascii="Times New Roman" w:hAnsi="Times New Roman" w:cs="Times New Roman"/>
          <w:bCs/>
          <w:sz w:val="24"/>
          <w:szCs w:val="24"/>
        </w:rPr>
        <w:t>сключение</w:t>
      </w:r>
      <w:r w:rsidR="001F19C6">
        <w:rPr>
          <w:rFonts w:ascii="Times New Roman" w:hAnsi="Times New Roman" w:cs="Times New Roman"/>
          <w:bCs/>
          <w:sz w:val="24"/>
          <w:szCs w:val="24"/>
        </w:rPr>
        <w:t>м</w:t>
      </w:r>
      <w:r w:rsidR="004D00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19C6">
        <w:rPr>
          <w:rFonts w:ascii="Times New Roman" w:hAnsi="Times New Roman" w:cs="Times New Roman"/>
          <w:bCs/>
          <w:sz w:val="24"/>
          <w:szCs w:val="24"/>
        </w:rPr>
        <w:t xml:space="preserve">является </w:t>
      </w:r>
      <w:r w:rsidR="004D00D4">
        <w:rPr>
          <w:rFonts w:ascii="Times New Roman" w:hAnsi="Times New Roman" w:cs="Times New Roman"/>
          <w:bCs/>
          <w:sz w:val="24"/>
          <w:szCs w:val="24"/>
        </w:rPr>
        <w:t>голосовани</w:t>
      </w:r>
      <w:r w:rsidR="001F19C6">
        <w:rPr>
          <w:rFonts w:ascii="Times New Roman" w:hAnsi="Times New Roman" w:cs="Times New Roman"/>
          <w:bCs/>
          <w:sz w:val="24"/>
          <w:szCs w:val="24"/>
        </w:rPr>
        <w:t>е</w:t>
      </w:r>
      <w:r w:rsidR="004D00D4">
        <w:rPr>
          <w:rFonts w:ascii="Times New Roman" w:hAnsi="Times New Roman" w:cs="Times New Roman"/>
          <w:bCs/>
          <w:sz w:val="24"/>
          <w:szCs w:val="24"/>
        </w:rPr>
        <w:t xml:space="preserve"> по отдельным вопросам, в частности, </w:t>
      </w:r>
      <w:r w:rsidR="00AA6959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="004D00D4">
        <w:rPr>
          <w:rFonts w:ascii="Times New Roman" w:hAnsi="Times New Roman" w:cs="Times New Roman"/>
          <w:bCs/>
          <w:sz w:val="24"/>
          <w:szCs w:val="24"/>
        </w:rPr>
        <w:t xml:space="preserve">ликвидации (реорганизации) общества, </w:t>
      </w:r>
      <w:r w:rsidR="00AA6959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4D00D4">
        <w:rPr>
          <w:rFonts w:ascii="Times New Roman" w:hAnsi="Times New Roman" w:cs="Times New Roman"/>
          <w:bCs/>
          <w:sz w:val="24"/>
          <w:szCs w:val="24"/>
        </w:rPr>
        <w:t>ограничени</w:t>
      </w:r>
      <w:r w:rsidR="00C54A8E">
        <w:rPr>
          <w:rFonts w:ascii="Times New Roman" w:hAnsi="Times New Roman" w:cs="Times New Roman"/>
          <w:bCs/>
          <w:sz w:val="24"/>
          <w:szCs w:val="24"/>
        </w:rPr>
        <w:t>я</w:t>
      </w:r>
      <w:r w:rsidR="004D00D4">
        <w:rPr>
          <w:rFonts w:ascii="Times New Roman" w:hAnsi="Times New Roman" w:cs="Times New Roman"/>
          <w:bCs/>
          <w:sz w:val="24"/>
          <w:szCs w:val="24"/>
        </w:rPr>
        <w:t xml:space="preserve"> прав владельцев привилегированных акций). </w:t>
      </w:r>
      <w:r w:rsidR="001F19C6">
        <w:rPr>
          <w:rFonts w:ascii="Times New Roman" w:hAnsi="Times New Roman" w:cs="Times New Roman"/>
          <w:bCs/>
          <w:sz w:val="24"/>
          <w:szCs w:val="24"/>
        </w:rPr>
        <w:t xml:space="preserve">Кроме того, </w:t>
      </w:r>
      <w:r w:rsidR="00C54A8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случае, если общее собрание акционеров не принимает решения о выплате дивидендов, владельцы привилегированных акций, размер дивиденд</w:t>
      </w:r>
      <w:r w:rsidR="00B772F8">
        <w:rPr>
          <w:rFonts w:ascii="Times New Roman" w:hAnsi="Times New Roman" w:cs="Times New Roman"/>
          <w:bCs/>
          <w:sz w:val="24"/>
          <w:szCs w:val="24"/>
        </w:rPr>
        <w:t>ов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 которым определен в уставе, приобретают по своим акциям право голоса </w:t>
      </w:r>
      <w:r w:rsidR="00AA6959">
        <w:rPr>
          <w:rFonts w:ascii="Times New Roman" w:hAnsi="Times New Roman" w:cs="Times New Roman"/>
          <w:bCs/>
          <w:sz w:val="24"/>
          <w:szCs w:val="24"/>
        </w:rPr>
        <w:t xml:space="preserve">по всем вопросам </w:t>
      </w:r>
      <w:r w:rsidRPr="003F6C6E">
        <w:rPr>
          <w:rFonts w:ascii="Times New Roman" w:hAnsi="Times New Roman" w:cs="Times New Roman"/>
          <w:bCs/>
          <w:sz w:val="24"/>
          <w:szCs w:val="24"/>
        </w:rPr>
        <w:t>и могут участвовать в общих собраниях акционеров наравне с акционерами – владельцами обыкновенных акций, обладая по каждой акции одним голосом, до тех пор</w:t>
      </w:r>
      <w:r w:rsidR="00B909FA">
        <w:rPr>
          <w:rFonts w:ascii="Times New Roman" w:hAnsi="Times New Roman" w:cs="Times New Roman"/>
          <w:bCs/>
          <w:sz w:val="24"/>
          <w:szCs w:val="24"/>
        </w:rPr>
        <w:t>,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пока акционерное общество не выплатит определенных в уставе дивидендов.</w:t>
      </w:r>
    </w:p>
    <w:p w:rsidR="0058767B" w:rsidRPr="00BD662D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</w:t>
      </w:r>
      <w:r w:rsidR="005919DB">
        <w:rPr>
          <w:rFonts w:ascii="Times New Roman" w:hAnsi="Times New Roman" w:cs="Times New Roman"/>
          <w:sz w:val="24"/>
          <w:szCs w:val="24"/>
        </w:rPr>
        <w:t xml:space="preserve">, а затем </w:t>
      </w:r>
      <w:r>
        <w:rPr>
          <w:rFonts w:ascii="Times New Roman" w:hAnsi="Times New Roman" w:cs="Times New Roman"/>
          <w:sz w:val="24"/>
          <w:szCs w:val="24"/>
        </w:rPr>
        <w:t>среди владельцев привилегированных акций</w:t>
      </w:r>
      <w:r w:rsidR="005919DB">
        <w:rPr>
          <w:rFonts w:ascii="Times New Roman" w:hAnsi="Times New Roman" w:cs="Times New Roman"/>
          <w:sz w:val="24"/>
          <w:szCs w:val="24"/>
        </w:rPr>
        <w:t>, по которым определен размер ликвидационной стоимости</w:t>
      </w:r>
      <w:r w:rsidRPr="005B48EA">
        <w:rPr>
          <w:rFonts w:ascii="Times New Roman" w:hAnsi="Times New Roman" w:cs="Times New Roman"/>
          <w:sz w:val="24"/>
          <w:szCs w:val="24"/>
        </w:rPr>
        <w:t xml:space="preserve">. </w:t>
      </w:r>
      <w:r w:rsidR="005919DB">
        <w:rPr>
          <w:rFonts w:ascii="Times New Roman" w:hAnsi="Times New Roman" w:cs="Times New Roman"/>
          <w:sz w:val="24"/>
          <w:szCs w:val="24"/>
        </w:rPr>
        <w:t>Если размер ликвидационной стоимости по привилегированным акциям не определен</w:t>
      </w:r>
      <w:r w:rsidR="003F6C6E">
        <w:rPr>
          <w:rFonts w:ascii="Times New Roman" w:hAnsi="Times New Roman" w:cs="Times New Roman"/>
          <w:sz w:val="24"/>
          <w:szCs w:val="24"/>
        </w:rPr>
        <w:t>,</w:t>
      </w:r>
      <w:r w:rsidR="005919DB">
        <w:rPr>
          <w:rFonts w:ascii="Times New Roman" w:hAnsi="Times New Roman" w:cs="Times New Roman"/>
          <w:sz w:val="24"/>
          <w:szCs w:val="24"/>
        </w:rPr>
        <w:t xml:space="preserve"> владельцы привилегированных</w:t>
      </w:r>
      <w:r w:rsidR="002604F2">
        <w:rPr>
          <w:rFonts w:ascii="Times New Roman" w:hAnsi="Times New Roman" w:cs="Times New Roman"/>
          <w:sz w:val="24"/>
          <w:szCs w:val="24"/>
        </w:rPr>
        <w:t xml:space="preserve"> акций участвуют в распределении имущества </w:t>
      </w:r>
      <w:r w:rsidR="00462FE2">
        <w:rPr>
          <w:rFonts w:ascii="Times New Roman" w:hAnsi="Times New Roman" w:cs="Times New Roman"/>
          <w:sz w:val="24"/>
          <w:szCs w:val="24"/>
        </w:rPr>
        <w:t xml:space="preserve">в последнюю очередь </w:t>
      </w:r>
      <w:r w:rsidR="002604F2">
        <w:rPr>
          <w:rFonts w:ascii="Times New Roman" w:hAnsi="Times New Roman" w:cs="Times New Roman"/>
          <w:sz w:val="24"/>
          <w:szCs w:val="24"/>
        </w:rPr>
        <w:t>наравне с владельцами обыкновенных акций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акции)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тоимость принадлежащей Вам </w:t>
      </w:r>
      <w:r w:rsidR="00FC4230">
        <w:rPr>
          <w:rFonts w:ascii="Times New Roman" w:hAnsi="Times New Roman" w:cs="Times New Roman"/>
          <w:bCs/>
          <w:sz w:val="24"/>
          <w:szCs w:val="24"/>
        </w:rPr>
        <w:t xml:space="preserve">привилегированной </w:t>
      </w:r>
      <w:r w:rsidRPr="00BD662D">
        <w:rPr>
          <w:rFonts w:ascii="Times New Roman" w:hAnsi="Times New Roman" w:cs="Times New Roman"/>
          <w:bCs/>
          <w:sz w:val="24"/>
          <w:szCs w:val="24"/>
        </w:rPr>
        <w:t>акции может как расти, так и снижаться, и ее рост в прошлом не означает ее роста в будущем</w:t>
      </w:r>
      <w:r w:rsidR="005348A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48A2">
        <w:rPr>
          <w:rFonts w:ascii="Times New Roman" w:hAnsi="Times New Roman" w:cs="Times New Roman"/>
          <w:bCs/>
          <w:sz w:val="24"/>
          <w:szCs w:val="24"/>
        </w:rPr>
        <w:t>С</w:t>
      </w:r>
      <w:r>
        <w:rPr>
          <w:rFonts w:ascii="Times New Roman" w:hAnsi="Times New Roman" w:cs="Times New Roman"/>
          <w:bCs/>
          <w:sz w:val="24"/>
          <w:szCs w:val="24"/>
        </w:rPr>
        <w:t>уществует риск того, что Вы понесете убытки</w:t>
      </w:r>
      <w:r w:rsidR="000B5EB1" w:rsidRPr="000B5EB1">
        <w:t xml:space="preserve"> </w:t>
      </w:r>
      <w:r w:rsidR="000B5EB1" w:rsidRPr="000B5EB1">
        <w:rPr>
          <w:rFonts w:ascii="Times New Roman" w:hAnsi="Times New Roman" w:cs="Times New Roman"/>
          <w:bCs/>
          <w:sz w:val="24"/>
          <w:szCs w:val="24"/>
        </w:rPr>
        <w:t>в результате снижения цены акции</w:t>
      </w:r>
      <w:r w:rsidR="000B5EB1">
        <w:rPr>
          <w:rFonts w:ascii="Times New Roman" w:hAnsi="Times New Roman" w:cs="Times New Roman"/>
          <w:bCs/>
          <w:sz w:val="24"/>
          <w:szCs w:val="24"/>
        </w:rPr>
        <w:t>.</w:t>
      </w:r>
      <w:r w:rsidR="002330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30EC" w:rsidRPr="002330EC">
        <w:rPr>
          <w:rFonts w:ascii="Times New Roman" w:hAnsi="Times New Roman" w:cs="Times New Roman"/>
          <w:bCs/>
          <w:sz w:val="24"/>
          <w:szCs w:val="24"/>
        </w:rPr>
        <w:t>Также в отдельных случаях рыночная стоимость акции может упасть до «нуля», тогда Вы можете потерять все вложенные средства.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>
        <w:rPr>
          <w:rFonts w:ascii="Times New Roman" w:hAnsi="Times New Roman" w:cs="Times New Roman"/>
          <w:bCs/>
          <w:sz w:val="24"/>
          <w:szCs w:val="24"/>
        </w:rPr>
        <w:t>, то есть возможность продать акци</w:t>
      </w:r>
      <w:r w:rsidR="00693CB9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любой момент без существенного снижения </w:t>
      </w:r>
      <w:r w:rsidR="00693CB9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Наиболее ликвидными являются акции, обращающиеся на организованном рынке, акции,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</w:t>
      </w:r>
      <w:r w:rsidRPr="00E43C93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обращение.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 w:rsidR="00A429A1">
        <w:rPr>
          <w:rFonts w:ascii="Times New Roman" w:hAnsi="Times New Roman" w:cs="Times New Roman"/>
          <w:bCs/>
          <w:sz w:val="24"/>
          <w:szCs w:val="24"/>
        </w:rPr>
        <w:t xml:space="preserve">привилегированных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фондовых 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>.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 w:rsidR="00E43C93">
        <w:rPr>
          <w:rFonts w:ascii="Times New Roman" w:hAnsi="Times New Roman" w:cs="Times New Roman"/>
          <w:b/>
          <w:bCs/>
          <w:sz w:val="24"/>
          <w:szCs w:val="24"/>
        </w:rPr>
        <w:t>привилегированным</w:t>
      </w: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 акциям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B48EA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их выплатить, как при наличии, так и отсутствии достаточной для этого прибыли</w:t>
      </w:r>
      <w:r w:rsidR="00A429A1">
        <w:rPr>
          <w:rFonts w:ascii="Times New Roman" w:hAnsi="Times New Roman" w:cs="Times New Roman"/>
          <w:sz w:val="24"/>
          <w:szCs w:val="24"/>
        </w:rPr>
        <w:t>, даже по привилегированным акциям, размер дивиденда по которым определен в уставе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>согласно законодательно установленной 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</w:t>
      </w:r>
      <w:r w:rsidR="00AB4F60">
        <w:rPr>
          <w:rFonts w:ascii="Times New Roman" w:hAnsi="Times New Roman" w:cs="Times New Roman"/>
          <w:sz w:val="24"/>
          <w:szCs w:val="24"/>
        </w:rPr>
        <w:t>производятся владельцам привилегированных акций, по которым в уставе определен раз</w:t>
      </w:r>
      <w:r w:rsidR="00B772F8">
        <w:rPr>
          <w:rFonts w:ascii="Times New Roman" w:hAnsi="Times New Roman" w:cs="Times New Roman"/>
          <w:sz w:val="24"/>
          <w:szCs w:val="24"/>
        </w:rPr>
        <w:t xml:space="preserve">мер ликвидационной стоимости, </w:t>
      </w:r>
      <w:r w:rsidR="00AB4F60">
        <w:rPr>
          <w:rFonts w:ascii="Times New Roman" w:hAnsi="Times New Roman" w:cs="Times New Roman"/>
          <w:sz w:val="24"/>
          <w:szCs w:val="24"/>
        </w:rPr>
        <w:t>в определенном размере</w:t>
      </w:r>
      <w:r w:rsidR="00B772F8">
        <w:rPr>
          <w:rFonts w:ascii="Times New Roman" w:hAnsi="Times New Roman" w:cs="Times New Roman"/>
          <w:sz w:val="24"/>
          <w:szCs w:val="24"/>
        </w:rPr>
        <w:t>,</w:t>
      </w:r>
      <w:r w:rsidR="00AB4F60">
        <w:rPr>
          <w:rFonts w:ascii="Times New Roman" w:hAnsi="Times New Roman" w:cs="Times New Roman"/>
          <w:sz w:val="24"/>
          <w:szCs w:val="24"/>
        </w:rPr>
        <w:t xml:space="preserve"> и в последнюю очередь – по привилегированным акциям, по которым размер ликвидационной стоимости не определен, и по обыкновенным акциям. К</w:t>
      </w:r>
      <w:r>
        <w:rPr>
          <w:rFonts w:ascii="Times New Roman" w:hAnsi="Times New Roman" w:cs="Times New Roman"/>
          <w:sz w:val="24"/>
          <w:szCs w:val="24"/>
        </w:rPr>
        <w:t xml:space="preserve">ак правило, </w:t>
      </w:r>
      <w:r w:rsidR="00AB4F60">
        <w:rPr>
          <w:rFonts w:ascii="Times New Roman" w:hAnsi="Times New Roman" w:cs="Times New Roman"/>
          <w:sz w:val="24"/>
          <w:szCs w:val="24"/>
        </w:rPr>
        <w:t xml:space="preserve">в случае банкротства </w:t>
      </w:r>
      <w:r>
        <w:rPr>
          <w:rFonts w:ascii="Times New Roman" w:hAnsi="Times New Roman" w:cs="Times New Roman"/>
          <w:sz w:val="24"/>
          <w:szCs w:val="24"/>
        </w:rPr>
        <w:t>имущества общества недостаточно для выплат</w:t>
      </w:r>
      <w:r w:rsidR="00AB4F60">
        <w:rPr>
          <w:rFonts w:ascii="Times New Roman" w:hAnsi="Times New Roman" w:cs="Times New Roman"/>
          <w:sz w:val="24"/>
          <w:szCs w:val="24"/>
        </w:rPr>
        <w:t xml:space="preserve"> как по привилегированным акциям, по которым определен размер ликвидационной стоимости, так и по привилегированным акциям, по которым размер ликвидационной стоимости не определен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43C93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E43C93">
        <w:rPr>
          <w:rFonts w:ascii="Times New Roman" w:hAnsi="Times New Roman" w:cs="Times New Roman"/>
          <w:bCs/>
          <w:sz w:val="24"/>
          <w:szCs w:val="24"/>
        </w:rPr>
        <w:t>Вы</w:t>
      </w:r>
      <w:r w:rsidR="00E43C93"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3C93">
        <w:rPr>
          <w:rFonts w:ascii="Times New Roman" w:hAnsi="Times New Roman" w:cs="Times New Roman"/>
          <w:bCs/>
          <w:sz w:val="24"/>
          <w:szCs w:val="24"/>
        </w:rPr>
        <w:t>можете потерять</w:t>
      </w:r>
      <w:r w:rsidR="00E43C93"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 w:rsidR="00E43C93">
        <w:rPr>
          <w:rFonts w:ascii="Times New Roman" w:hAnsi="Times New Roman" w:cs="Times New Roman"/>
          <w:bCs/>
          <w:sz w:val="24"/>
          <w:szCs w:val="24"/>
        </w:rPr>
        <w:t xml:space="preserve"> в привилегированные акции общества</w:t>
      </w:r>
      <w:r w:rsidR="00E43C93" w:rsidRPr="00E76EC5">
        <w:rPr>
          <w:rFonts w:ascii="Times New Roman" w:hAnsi="Times New Roman" w:cs="Times New Roman"/>
          <w:bCs/>
          <w:sz w:val="24"/>
          <w:szCs w:val="24"/>
        </w:rPr>
        <w:t>.</w:t>
      </w:r>
    </w:p>
    <w:p w:rsidR="0058767B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67B" w:rsidRPr="00E43C93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93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58767B" w:rsidRPr="00EE3C65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При сделках с </w:t>
      </w:r>
      <w:r w:rsidR="00B909FA">
        <w:rPr>
          <w:rFonts w:ascii="Times New Roman" w:hAnsi="Times New Roman" w:cs="Times New Roman"/>
          <w:bCs/>
          <w:sz w:val="24"/>
          <w:szCs w:val="24"/>
        </w:rPr>
        <w:t>привилегированными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акциями взимается комиссия брокера за исполнение поручений, а также мо</w:t>
      </w:r>
      <w:r w:rsidR="00B772F8">
        <w:rPr>
          <w:rFonts w:ascii="Times New Roman" w:hAnsi="Times New Roman" w:cs="Times New Roman"/>
          <w:bCs/>
          <w:sz w:val="24"/>
          <w:szCs w:val="24"/>
        </w:rPr>
        <w:t>гут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E43C93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 w:rsidR="0075255A"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E43C93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58767B" w:rsidRPr="00EE3C65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8767B" w:rsidRPr="00EE3C65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58767B" w:rsidRPr="00EE3C65" w:rsidRDefault="0058767B" w:rsidP="00B0210B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саморегулируемую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E43C93" w:rsidRDefault="00E43C93" w:rsidP="00B02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5AED" w:rsidRPr="005B48EA" w:rsidRDefault="00845AED" w:rsidP="00845AE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FB0EE3" w:rsidRPr="00155FA5">
        <w:rPr>
          <w:rFonts w:ascii="Times New Roman" w:hAnsi="Times New Roman" w:cs="Times New Roman"/>
          <w:sz w:val="24"/>
          <w:szCs w:val="24"/>
        </w:rPr>
        <w:t>3</w:t>
      </w:r>
      <w:r w:rsidRPr="005B48EA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845AED" w:rsidRPr="005B48EA" w:rsidRDefault="00845AED" w:rsidP="00845AE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Внутреннему стандарту НАУФОР</w:t>
      </w:r>
    </w:p>
    <w:p w:rsidR="00845AED" w:rsidRPr="005B48EA" w:rsidRDefault="00845AED" w:rsidP="00845AE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«Требования к предоставлению брокерами </w:t>
      </w:r>
    </w:p>
    <w:p w:rsidR="00845AED" w:rsidRPr="005B48EA" w:rsidRDefault="00845AED" w:rsidP="00845AE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 xml:space="preserve">информационных документов </w:t>
      </w:r>
    </w:p>
    <w:p w:rsidR="00845AED" w:rsidRPr="005B48EA" w:rsidRDefault="00845AED" w:rsidP="00845AED">
      <w:pPr>
        <w:spacing w:after="0" w:line="360" w:lineRule="auto"/>
        <w:ind w:firstLine="4820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о финансовых инструментах»</w:t>
      </w:r>
    </w:p>
    <w:p w:rsidR="00845AED" w:rsidRPr="005B48EA" w:rsidRDefault="00845AED" w:rsidP="00845A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45AED" w:rsidRPr="005B48EA" w:rsidRDefault="00845AED" w:rsidP="00845AED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sz w:val="24"/>
          <w:szCs w:val="24"/>
        </w:rPr>
        <w:t>Форма информационного документ</w:t>
      </w:r>
      <w:r>
        <w:rPr>
          <w:rFonts w:ascii="Times New Roman" w:hAnsi="Times New Roman" w:cs="Times New Roman"/>
          <w:sz w:val="24"/>
          <w:szCs w:val="24"/>
        </w:rPr>
        <w:t>а о фьючерсном договоре (контракте)</w:t>
      </w:r>
    </w:p>
    <w:p w:rsidR="00845AED" w:rsidRDefault="00845AED" w:rsidP="00845AED">
      <w:pP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45AED" w:rsidRDefault="00845AED" w:rsidP="00845AED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B0EE3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5AED" w:rsidRPr="00FB0EE3" w:rsidRDefault="0053144C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144C">
        <w:rPr>
          <w:rFonts w:ascii="Times New Roman" w:hAnsi="Times New Roman" w:cs="Times New Roman"/>
          <w:b/>
          <w:bCs/>
          <w:sz w:val="24"/>
          <w:szCs w:val="24"/>
        </w:rPr>
        <w:t>Фьючерсный договор (контракт)</w:t>
      </w:r>
    </w:p>
    <w:p w:rsidR="00845AED" w:rsidRPr="005B48EA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AED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 xml:space="preserve">рекламным материалом. Информация приведена для понимания существенных характеристик и рисков </w:t>
      </w:r>
      <w:r w:rsidR="00C64CAF">
        <w:rPr>
          <w:rFonts w:ascii="Times New Roman" w:hAnsi="Times New Roman" w:cs="Times New Roman"/>
          <w:sz w:val="24"/>
          <w:szCs w:val="24"/>
        </w:rPr>
        <w:t xml:space="preserve">фьючерсного </w:t>
      </w:r>
      <w:r w:rsidR="006126ED">
        <w:rPr>
          <w:rFonts w:ascii="Times New Roman" w:hAnsi="Times New Roman" w:cs="Times New Roman"/>
          <w:sz w:val="24"/>
          <w:szCs w:val="24"/>
        </w:rPr>
        <w:t>контракта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845AED" w:rsidRPr="00173DAF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5AED" w:rsidRPr="00173DAF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845AED" w:rsidRPr="00173DAF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 xml:space="preserve">Вы можете </w:t>
      </w:r>
      <w:r w:rsidR="00B772F8">
        <w:rPr>
          <w:rFonts w:ascii="Times New Roman" w:hAnsi="Times New Roman" w:cs="Times New Roman"/>
          <w:b/>
          <w:sz w:val="24"/>
          <w:szCs w:val="24"/>
        </w:rPr>
        <w:t xml:space="preserve">не только </w:t>
      </w:r>
      <w:r w:rsidRPr="00173DAF">
        <w:rPr>
          <w:rFonts w:ascii="Times New Roman" w:hAnsi="Times New Roman" w:cs="Times New Roman"/>
          <w:b/>
          <w:sz w:val="24"/>
          <w:szCs w:val="24"/>
        </w:rPr>
        <w:t>потерять все, что вложили</w:t>
      </w:r>
      <w:r w:rsidR="00107AD6">
        <w:rPr>
          <w:rFonts w:ascii="Times New Roman" w:hAnsi="Times New Roman" w:cs="Times New Roman"/>
          <w:b/>
          <w:sz w:val="24"/>
          <w:szCs w:val="24"/>
        </w:rPr>
        <w:t>, но и остаться должны</w:t>
      </w:r>
    </w:p>
    <w:p w:rsidR="00845AED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845AED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845AED" w:rsidRPr="00173DAF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845AED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5AED" w:rsidRDefault="0044479B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</w:t>
      </w:r>
      <w:r w:rsidRPr="00E310E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45AED" w:rsidRPr="00E310EA">
        <w:rPr>
          <w:rFonts w:ascii="Times New Roman" w:hAnsi="Times New Roman" w:cs="Times New Roman"/>
          <w:b/>
          <w:bCs/>
          <w:sz w:val="24"/>
          <w:szCs w:val="24"/>
        </w:rPr>
        <w:t xml:space="preserve">арактеристики </w:t>
      </w:r>
      <w:r w:rsidR="001152DF" w:rsidRPr="0008066D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53144C" w:rsidRPr="0053144C">
        <w:rPr>
          <w:rFonts w:ascii="Times New Roman" w:hAnsi="Times New Roman" w:cs="Times New Roman"/>
          <w:b/>
          <w:bCs/>
          <w:sz w:val="24"/>
          <w:szCs w:val="24"/>
        </w:rPr>
        <w:t>ьючерсного контракта</w:t>
      </w:r>
      <w:r w:rsidR="00845AED"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845AED" w:rsidRPr="00EE3C65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07AD6" w:rsidRPr="00107AD6" w:rsidRDefault="00107AD6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Фьючерсный контракт</w:t>
      </w:r>
      <w:r w:rsidRPr="00107A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72F8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0394">
        <w:rPr>
          <w:rFonts w:ascii="Times New Roman" w:hAnsi="Times New Roman" w:cs="Times New Roman"/>
          <w:sz w:val="24"/>
          <w:szCs w:val="24"/>
        </w:rPr>
        <w:t xml:space="preserve">это </w:t>
      </w:r>
      <w:r w:rsidR="008F7AC5">
        <w:rPr>
          <w:rFonts w:ascii="Times New Roman" w:hAnsi="Times New Roman" w:cs="Times New Roman"/>
          <w:sz w:val="24"/>
          <w:szCs w:val="24"/>
        </w:rPr>
        <w:t xml:space="preserve">заключаемый </w:t>
      </w:r>
      <w:r w:rsidR="0053144C" w:rsidRPr="006126ED">
        <w:rPr>
          <w:rFonts w:ascii="Times New Roman" w:hAnsi="Times New Roman" w:cs="Times New Roman"/>
          <w:sz w:val="24"/>
          <w:szCs w:val="24"/>
        </w:rPr>
        <w:t>на организованном рынке</w:t>
      </w:r>
      <w:r w:rsidR="008F7AC5" w:rsidRPr="006126ED">
        <w:rPr>
          <w:rFonts w:ascii="Times New Roman" w:hAnsi="Times New Roman" w:cs="Times New Roman"/>
          <w:sz w:val="24"/>
          <w:szCs w:val="24"/>
        </w:rPr>
        <w:t xml:space="preserve"> </w:t>
      </w:r>
      <w:r w:rsidRPr="006126ED">
        <w:rPr>
          <w:rFonts w:ascii="Times New Roman" w:hAnsi="Times New Roman" w:cs="Times New Roman"/>
          <w:sz w:val="24"/>
          <w:szCs w:val="24"/>
        </w:rPr>
        <w:t>договор</w:t>
      </w:r>
      <w:r w:rsidRPr="00A50394">
        <w:rPr>
          <w:rFonts w:ascii="Times New Roman" w:hAnsi="Times New Roman" w:cs="Times New Roman"/>
          <w:sz w:val="24"/>
          <w:szCs w:val="24"/>
        </w:rPr>
        <w:t xml:space="preserve"> о п</w:t>
      </w:r>
      <w:r w:rsidR="007A7BDD">
        <w:rPr>
          <w:rFonts w:ascii="Times New Roman" w:hAnsi="Times New Roman" w:cs="Times New Roman"/>
          <w:sz w:val="24"/>
          <w:szCs w:val="24"/>
        </w:rPr>
        <w:t xml:space="preserve">ередаче </w:t>
      </w:r>
      <w:r w:rsidRPr="00A50394">
        <w:rPr>
          <w:rFonts w:ascii="Times New Roman" w:hAnsi="Times New Roman" w:cs="Times New Roman"/>
          <w:sz w:val="24"/>
          <w:szCs w:val="24"/>
        </w:rPr>
        <w:t>в будущем какого-либо базового актива</w:t>
      </w:r>
      <w:r w:rsidR="00571B4B">
        <w:rPr>
          <w:rFonts w:ascii="Times New Roman" w:hAnsi="Times New Roman" w:cs="Times New Roman"/>
          <w:sz w:val="24"/>
          <w:szCs w:val="24"/>
        </w:rPr>
        <w:t xml:space="preserve"> </w:t>
      </w:r>
      <w:r w:rsidR="00E47492">
        <w:rPr>
          <w:rFonts w:ascii="Times New Roman" w:hAnsi="Times New Roman" w:cs="Times New Roman"/>
          <w:sz w:val="24"/>
          <w:szCs w:val="24"/>
        </w:rPr>
        <w:t>(</w:t>
      </w:r>
      <w:r w:rsidR="00571B4B">
        <w:rPr>
          <w:rFonts w:ascii="Times New Roman" w:hAnsi="Times New Roman" w:cs="Times New Roman"/>
          <w:sz w:val="24"/>
          <w:szCs w:val="24"/>
        </w:rPr>
        <w:t>поставочны</w:t>
      </w:r>
      <w:r w:rsidR="00E47492">
        <w:rPr>
          <w:rFonts w:ascii="Times New Roman" w:hAnsi="Times New Roman" w:cs="Times New Roman"/>
          <w:sz w:val="24"/>
          <w:szCs w:val="24"/>
        </w:rPr>
        <w:t>й</w:t>
      </w:r>
      <w:r w:rsidR="00571B4B">
        <w:rPr>
          <w:rFonts w:ascii="Times New Roman" w:hAnsi="Times New Roman" w:cs="Times New Roman"/>
          <w:sz w:val="24"/>
          <w:szCs w:val="24"/>
        </w:rPr>
        <w:t xml:space="preserve"> фьючерсны</w:t>
      </w:r>
      <w:r w:rsidR="00E47492">
        <w:rPr>
          <w:rFonts w:ascii="Times New Roman" w:hAnsi="Times New Roman" w:cs="Times New Roman"/>
          <w:sz w:val="24"/>
          <w:szCs w:val="24"/>
        </w:rPr>
        <w:t>й</w:t>
      </w:r>
      <w:r w:rsidR="00571B4B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E47492">
        <w:rPr>
          <w:rFonts w:ascii="Times New Roman" w:hAnsi="Times New Roman" w:cs="Times New Roman"/>
          <w:sz w:val="24"/>
          <w:szCs w:val="24"/>
        </w:rPr>
        <w:t>)</w:t>
      </w:r>
      <w:r w:rsidR="00571B4B">
        <w:rPr>
          <w:rFonts w:ascii="Times New Roman" w:hAnsi="Times New Roman" w:cs="Times New Roman"/>
          <w:sz w:val="24"/>
          <w:szCs w:val="24"/>
        </w:rPr>
        <w:t xml:space="preserve"> </w:t>
      </w:r>
      <w:r w:rsidRPr="00A50394">
        <w:rPr>
          <w:rFonts w:ascii="Times New Roman" w:hAnsi="Times New Roman" w:cs="Times New Roman"/>
          <w:sz w:val="24"/>
          <w:szCs w:val="24"/>
        </w:rPr>
        <w:t xml:space="preserve">или о выплате разницы между ценой заключения и ценой исполнения </w:t>
      </w:r>
      <w:r w:rsidR="007A7BDD">
        <w:rPr>
          <w:rFonts w:ascii="Times New Roman" w:hAnsi="Times New Roman" w:cs="Times New Roman"/>
          <w:sz w:val="24"/>
          <w:szCs w:val="24"/>
        </w:rPr>
        <w:t>ф</w:t>
      </w:r>
      <w:r w:rsidR="006126ED">
        <w:rPr>
          <w:rFonts w:ascii="Times New Roman" w:hAnsi="Times New Roman" w:cs="Times New Roman"/>
          <w:bCs/>
          <w:sz w:val="24"/>
          <w:szCs w:val="24"/>
        </w:rPr>
        <w:t xml:space="preserve">ьючерсного договора </w:t>
      </w:r>
      <w:r w:rsidR="00E47492">
        <w:rPr>
          <w:rFonts w:ascii="Times New Roman" w:hAnsi="Times New Roman" w:cs="Times New Roman"/>
          <w:bCs/>
          <w:sz w:val="24"/>
          <w:szCs w:val="24"/>
        </w:rPr>
        <w:t>(</w:t>
      </w:r>
      <w:r w:rsidRPr="00A50394">
        <w:rPr>
          <w:rFonts w:ascii="Times New Roman" w:hAnsi="Times New Roman" w:cs="Times New Roman"/>
          <w:sz w:val="24"/>
          <w:szCs w:val="24"/>
        </w:rPr>
        <w:t>контракта</w:t>
      </w:r>
      <w:r w:rsidR="00E47492">
        <w:rPr>
          <w:rFonts w:ascii="Times New Roman" w:hAnsi="Times New Roman" w:cs="Times New Roman"/>
          <w:sz w:val="24"/>
          <w:szCs w:val="24"/>
        </w:rPr>
        <w:t>)</w:t>
      </w:r>
      <w:r w:rsidR="0053144C" w:rsidRPr="006126ED">
        <w:rPr>
          <w:rFonts w:ascii="Times New Roman" w:hAnsi="Times New Roman" w:cs="Times New Roman"/>
          <w:sz w:val="24"/>
          <w:szCs w:val="24"/>
        </w:rPr>
        <w:t xml:space="preserve">, которая зависит от цены </w:t>
      </w:r>
      <w:r w:rsidR="004633D9" w:rsidRPr="006126ED">
        <w:rPr>
          <w:rFonts w:ascii="Times New Roman" w:hAnsi="Times New Roman" w:cs="Times New Roman"/>
          <w:sz w:val="24"/>
          <w:szCs w:val="24"/>
        </w:rPr>
        <w:t xml:space="preserve">(значения) </w:t>
      </w:r>
      <w:r w:rsidR="0053144C" w:rsidRPr="006126ED">
        <w:rPr>
          <w:rFonts w:ascii="Times New Roman" w:hAnsi="Times New Roman" w:cs="Times New Roman"/>
          <w:sz w:val="24"/>
          <w:szCs w:val="24"/>
        </w:rPr>
        <w:t>базового актива</w:t>
      </w:r>
      <w:r w:rsidR="00957F9B" w:rsidRPr="006126ED">
        <w:rPr>
          <w:rFonts w:ascii="Times New Roman" w:hAnsi="Times New Roman" w:cs="Times New Roman"/>
          <w:sz w:val="24"/>
          <w:szCs w:val="24"/>
        </w:rPr>
        <w:t xml:space="preserve"> </w:t>
      </w:r>
      <w:r w:rsidR="00E47492">
        <w:rPr>
          <w:rFonts w:ascii="Times New Roman" w:hAnsi="Times New Roman" w:cs="Times New Roman"/>
          <w:sz w:val="24"/>
          <w:szCs w:val="24"/>
        </w:rPr>
        <w:t>(</w:t>
      </w:r>
      <w:r w:rsidR="00571B4B" w:rsidRPr="006126ED">
        <w:rPr>
          <w:rFonts w:ascii="Times New Roman" w:hAnsi="Times New Roman" w:cs="Times New Roman"/>
          <w:sz w:val="24"/>
          <w:szCs w:val="24"/>
        </w:rPr>
        <w:t>расчетны</w:t>
      </w:r>
      <w:r w:rsidR="00E47492">
        <w:rPr>
          <w:rFonts w:ascii="Times New Roman" w:hAnsi="Times New Roman" w:cs="Times New Roman"/>
          <w:sz w:val="24"/>
          <w:szCs w:val="24"/>
        </w:rPr>
        <w:t>й</w:t>
      </w:r>
      <w:r w:rsidR="00571B4B" w:rsidRPr="006126ED">
        <w:rPr>
          <w:rFonts w:ascii="Times New Roman" w:hAnsi="Times New Roman" w:cs="Times New Roman"/>
          <w:sz w:val="24"/>
          <w:szCs w:val="24"/>
        </w:rPr>
        <w:t xml:space="preserve"> фьючерсны</w:t>
      </w:r>
      <w:r w:rsidR="00E47492">
        <w:rPr>
          <w:rFonts w:ascii="Times New Roman" w:hAnsi="Times New Roman" w:cs="Times New Roman"/>
          <w:sz w:val="24"/>
          <w:szCs w:val="24"/>
        </w:rPr>
        <w:t>й</w:t>
      </w:r>
      <w:r w:rsidR="00571B4B" w:rsidRPr="006126ED">
        <w:rPr>
          <w:rFonts w:ascii="Times New Roman" w:hAnsi="Times New Roman" w:cs="Times New Roman"/>
          <w:sz w:val="24"/>
          <w:szCs w:val="24"/>
        </w:rPr>
        <w:t xml:space="preserve"> контракт</w:t>
      </w:r>
      <w:r w:rsidR="00E47492">
        <w:rPr>
          <w:rFonts w:ascii="Times New Roman" w:hAnsi="Times New Roman" w:cs="Times New Roman"/>
          <w:sz w:val="24"/>
          <w:szCs w:val="24"/>
        </w:rPr>
        <w:t>)</w:t>
      </w:r>
      <w:r w:rsidR="0053144C" w:rsidRPr="00612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AD6">
        <w:rPr>
          <w:rFonts w:ascii="Times New Roman" w:hAnsi="Times New Roman" w:cs="Times New Roman"/>
          <w:sz w:val="24"/>
          <w:szCs w:val="24"/>
        </w:rPr>
        <w:t xml:space="preserve">Базовым активом могут выступать цены акций, облигаций, товаров, </w:t>
      </w: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r w:rsidRPr="00107AD6">
        <w:rPr>
          <w:rFonts w:ascii="Times New Roman" w:hAnsi="Times New Roman" w:cs="Times New Roman"/>
          <w:sz w:val="24"/>
          <w:szCs w:val="24"/>
        </w:rPr>
        <w:t>индексов, валютных курсов, процентных ставок.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7AD6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6126ED">
        <w:rPr>
          <w:rFonts w:ascii="Times New Roman" w:hAnsi="Times New Roman" w:cs="Times New Roman"/>
          <w:sz w:val="24"/>
          <w:szCs w:val="24"/>
        </w:rPr>
        <w:t xml:space="preserve">на организованных торгах </w:t>
      </w:r>
      <w:r w:rsidRPr="00107AD6">
        <w:rPr>
          <w:rFonts w:ascii="Times New Roman" w:hAnsi="Times New Roman" w:cs="Times New Roman"/>
          <w:sz w:val="24"/>
          <w:szCs w:val="24"/>
        </w:rPr>
        <w:t>мо</w:t>
      </w:r>
      <w:r w:rsidR="00B772F8">
        <w:rPr>
          <w:rFonts w:ascii="Times New Roman" w:hAnsi="Times New Roman" w:cs="Times New Roman"/>
          <w:sz w:val="24"/>
          <w:szCs w:val="24"/>
        </w:rPr>
        <w:t>гут</w:t>
      </w:r>
      <w:r w:rsidRPr="00107AD6">
        <w:rPr>
          <w:rFonts w:ascii="Times New Roman" w:hAnsi="Times New Roman" w:cs="Times New Roman"/>
          <w:sz w:val="24"/>
          <w:szCs w:val="24"/>
        </w:rPr>
        <w:t xml:space="preserve"> </w:t>
      </w:r>
      <w:r w:rsidR="00FA636A">
        <w:rPr>
          <w:rFonts w:ascii="Times New Roman" w:hAnsi="Times New Roman" w:cs="Times New Roman"/>
          <w:sz w:val="24"/>
          <w:szCs w:val="24"/>
        </w:rPr>
        <w:t xml:space="preserve">обращаться </w:t>
      </w:r>
      <w:r w:rsidRPr="00107AD6">
        <w:rPr>
          <w:rFonts w:ascii="Times New Roman" w:hAnsi="Times New Roman" w:cs="Times New Roman"/>
          <w:sz w:val="24"/>
          <w:szCs w:val="24"/>
        </w:rPr>
        <w:t>несколько фьючерсных контрактов на один базовый актив с разными сроками исполнения.</w:t>
      </w:r>
    </w:p>
    <w:p w:rsidR="00107AD6" w:rsidRDefault="00571B4B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107AD6" w:rsidRPr="00107AD6">
        <w:rPr>
          <w:rFonts w:ascii="Times New Roman" w:hAnsi="Times New Roman" w:cs="Times New Roman"/>
          <w:sz w:val="24"/>
          <w:szCs w:val="24"/>
        </w:rPr>
        <w:t xml:space="preserve">фьючерсного контракта указаны в </w:t>
      </w:r>
      <w:r w:rsidR="00107AD6">
        <w:rPr>
          <w:rFonts w:ascii="Times New Roman" w:hAnsi="Times New Roman" w:cs="Times New Roman"/>
          <w:sz w:val="24"/>
          <w:szCs w:val="24"/>
        </w:rPr>
        <w:t>с</w:t>
      </w:r>
      <w:r w:rsidR="00107AD6" w:rsidRPr="00107AD6">
        <w:rPr>
          <w:rFonts w:ascii="Times New Roman" w:hAnsi="Times New Roman" w:cs="Times New Roman"/>
          <w:sz w:val="24"/>
          <w:szCs w:val="24"/>
        </w:rPr>
        <w:t>пе</w:t>
      </w:r>
      <w:r w:rsidR="00107AD6">
        <w:rPr>
          <w:rFonts w:ascii="Times New Roman" w:hAnsi="Times New Roman" w:cs="Times New Roman"/>
          <w:sz w:val="24"/>
          <w:szCs w:val="24"/>
        </w:rPr>
        <w:t>цификации, котор</w:t>
      </w:r>
      <w:r w:rsidR="0044479B">
        <w:rPr>
          <w:rFonts w:ascii="Times New Roman" w:hAnsi="Times New Roman" w:cs="Times New Roman"/>
          <w:sz w:val="24"/>
          <w:szCs w:val="24"/>
        </w:rPr>
        <w:t>ая</w:t>
      </w:r>
      <w:r w:rsidR="00107AD6">
        <w:rPr>
          <w:rFonts w:ascii="Times New Roman" w:hAnsi="Times New Roman" w:cs="Times New Roman"/>
          <w:sz w:val="24"/>
          <w:szCs w:val="24"/>
        </w:rPr>
        <w:t xml:space="preserve"> размещ</w:t>
      </w:r>
      <w:r w:rsidR="008D2C94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107AD6">
        <w:rPr>
          <w:rFonts w:ascii="Times New Roman" w:hAnsi="Times New Roman" w:cs="Times New Roman"/>
          <w:sz w:val="24"/>
          <w:szCs w:val="24"/>
        </w:rPr>
        <w:t>на сайте биржи.</w:t>
      </w:r>
    </w:p>
    <w:p w:rsidR="00107AD6" w:rsidRPr="00107AD6" w:rsidRDefault="00107AD6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7AD6">
        <w:rPr>
          <w:rFonts w:ascii="Times New Roman" w:hAnsi="Times New Roman" w:cs="Times New Roman"/>
          <w:sz w:val="24"/>
          <w:szCs w:val="24"/>
        </w:rPr>
        <w:t xml:space="preserve">Расчетная цена фьючерсного контракта определяется несколько раз в день </w:t>
      </w:r>
      <w:r w:rsidR="00DD7B69">
        <w:rPr>
          <w:rFonts w:ascii="Times New Roman" w:hAnsi="Times New Roman" w:cs="Times New Roman"/>
          <w:sz w:val="24"/>
          <w:szCs w:val="24"/>
        </w:rPr>
        <w:t xml:space="preserve">по результатам биржевых торгов </w:t>
      </w:r>
      <w:r w:rsidR="006126ED">
        <w:rPr>
          <w:rFonts w:ascii="Times New Roman" w:hAnsi="Times New Roman" w:cs="Times New Roman"/>
          <w:sz w:val="24"/>
          <w:szCs w:val="24"/>
        </w:rPr>
        <w:t xml:space="preserve">базовым активом </w:t>
      </w:r>
      <w:r w:rsidRPr="00107AD6">
        <w:rPr>
          <w:rFonts w:ascii="Times New Roman" w:hAnsi="Times New Roman" w:cs="Times New Roman"/>
          <w:sz w:val="24"/>
          <w:szCs w:val="24"/>
        </w:rPr>
        <w:t xml:space="preserve">во время клиринговой сессии. </w:t>
      </w:r>
      <w:r>
        <w:rPr>
          <w:rFonts w:ascii="Times New Roman" w:hAnsi="Times New Roman" w:cs="Times New Roman"/>
          <w:sz w:val="24"/>
          <w:szCs w:val="24"/>
        </w:rPr>
        <w:t>В результате клиринга также определяется вариационная маржа</w:t>
      </w:r>
      <w:r w:rsidR="00A3399E">
        <w:rPr>
          <w:rFonts w:ascii="Times New Roman" w:hAnsi="Times New Roman" w:cs="Times New Roman"/>
          <w:sz w:val="24"/>
          <w:szCs w:val="24"/>
        </w:rPr>
        <w:t xml:space="preserve"> –</w:t>
      </w:r>
      <w:r w:rsidRPr="00107AD6">
        <w:rPr>
          <w:rFonts w:ascii="Times New Roman" w:hAnsi="Times New Roman" w:cs="Times New Roman"/>
          <w:sz w:val="24"/>
          <w:szCs w:val="24"/>
        </w:rPr>
        <w:t xml:space="preserve"> это</w:t>
      </w:r>
      <w:r w:rsidR="00A3399E">
        <w:rPr>
          <w:rFonts w:ascii="Times New Roman" w:hAnsi="Times New Roman" w:cs="Times New Roman"/>
          <w:sz w:val="24"/>
          <w:szCs w:val="24"/>
        </w:rPr>
        <w:t xml:space="preserve"> </w:t>
      </w:r>
      <w:r w:rsidR="00DD7B69">
        <w:rPr>
          <w:rFonts w:ascii="Times New Roman" w:hAnsi="Times New Roman" w:cs="Times New Roman"/>
          <w:sz w:val="24"/>
          <w:szCs w:val="24"/>
        </w:rPr>
        <w:t xml:space="preserve">сумма </w:t>
      </w:r>
      <w:r w:rsidRPr="00107AD6">
        <w:rPr>
          <w:rFonts w:ascii="Times New Roman" w:hAnsi="Times New Roman" w:cs="Times New Roman"/>
          <w:sz w:val="24"/>
          <w:szCs w:val="24"/>
        </w:rPr>
        <w:t>денежны</w:t>
      </w:r>
      <w:r w:rsidR="00DD7B69">
        <w:rPr>
          <w:rFonts w:ascii="Times New Roman" w:hAnsi="Times New Roman" w:cs="Times New Roman"/>
          <w:sz w:val="24"/>
          <w:szCs w:val="24"/>
        </w:rPr>
        <w:t>х</w:t>
      </w:r>
      <w:r w:rsidRPr="00107AD6">
        <w:rPr>
          <w:rFonts w:ascii="Times New Roman" w:hAnsi="Times New Roman" w:cs="Times New Roman"/>
          <w:sz w:val="24"/>
          <w:szCs w:val="24"/>
        </w:rPr>
        <w:t xml:space="preserve"> средств, котор</w:t>
      </w:r>
      <w:r w:rsidR="00DD7B69">
        <w:rPr>
          <w:rFonts w:ascii="Times New Roman" w:hAnsi="Times New Roman" w:cs="Times New Roman"/>
          <w:sz w:val="24"/>
          <w:szCs w:val="24"/>
        </w:rPr>
        <w:t>ую</w:t>
      </w:r>
      <w:r w:rsidRPr="00107AD6">
        <w:rPr>
          <w:rFonts w:ascii="Times New Roman" w:hAnsi="Times New Roman" w:cs="Times New Roman"/>
          <w:sz w:val="24"/>
          <w:szCs w:val="24"/>
        </w:rPr>
        <w:t xml:space="preserve"> </w:t>
      </w:r>
      <w:r w:rsidR="00A3399E">
        <w:rPr>
          <w:rFonts w:ascii="Times New Roman" w:hAnsi="Times New Roman" w:cs="Times New Roman"/>
          <w:sz w:val="24"/>
          <w:szCs w:val="24"/>
        </w:rPr>
        <w:t xml:space="preserve">одна из сторон </w:t>
      </w:r>
      <w:r w:rsidRPr="00107AD6">
        <w:rPr>
          <w:rFonts w:ascii="Times New Roman" w:hAnsi="Times New Roman" w:cs="Times New Roman"/>
          <w:sz w:val="24"/>
          <w:szCs w:val="24"/>
        </w:rPr>
        <w:t>(покупатель и</w:t>
      </w:r>
      <w:r w:rsidR="0044479B">
        <w:rPr>
          <w:rFonts w:ascii="Times New Roman" w:hAnsi="Times New Roman" w:cs="Times New Roman"/>
          <w:sz w:val="24"/>
          <w:szCs w:val="24"/>
        </w:rPr>
        <w:t>ли</w:t>
      </w:r>
      <w:r w:rsidRPr="00107AD6">
        <w:rPr>
          <w:rFonts w:ascii="Times New Roman" w:hAnsi="Times New Roman" w:cs="Times New Roman"/>
          <w:sz w:val="24"/>
          <w:szCs w:val="24"/>
        </w:rPr>
        <w:t xml:space="preserve"> продавец) фьючерсного контракта обязан</w:t>
      </w:r>
      <w:r w:rsidR="00DD7B69">
        <w:rPr>
          <w:rFonts w:ascii="Times New Roman" w:hAnsi="Times New Roman" w:cs="Times New Roman"/>
          <w:sz w:val="24"/>
          <w:szCs w:val="24"/>
        </w:rPr>
        <w:t>а</w:t>
      </w:r>
      <w:r w:rsidR="00A3399E">
        <w:rPr>
          <w:rFonts w:ascii="Times New Roman" w:hAnsi="Times New Roman" w:cs="Times New Roman"/>
          <w:sz w:val="24"/>
          <w:szCs w:val="24"/>
        </w:rPr>
        <w:t xml:space="preserve"> упла</w:t>
      </w:r>
      <w:r w:rsidR="006126ED">
        <w:rPr>
          <w:rFonts w:ascii="Times New Roman" w:hAnsi="Times New Roman" w:cs="Times New Roman"/>
          <w:sz w:val="24"/>
          <w:szCs w:val="24"/>
        </w:rPr>
        <w:t>чивать</w:t>
      </w:r>
      <w:r w:rsidR="00A3399E">
        <w:rPr>
          <w:rFonts w:ascii="Times New Roman" w:hAnsi="Times New Roman" w:cs="Times New Roman"/>
          <w:sz w:val="24"/>
          <w:szCs w:val="24"/>
        </w:rPr>
        <w:t xml:space="preserve"> другой стороне каждый день в зависимости от </w:t>
      </w:r>
      <w:r w:rsidR="0053144C" w:rsidRPr="006126ED">
        <w:rPr>
          <w:rFonts w:ascii="Times New Roman" w:hAnsi="Times New Roman" w:cs="Times New Roman"/>
          <w:sz w:val="24"/>
          <w:szCs w:val="24"/>
        </w:rPr>
        <w:t xml:space="preserve">соотношения цены </w:t>
      </w:r>
      <w:r w:rsidR="006126ED" w:rsidRPr="006126ED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53144C" w:rsidRPr="006126ED">
        <w:rPr>
          <w:rFonts w:ascii="Times New Roman" w:hAnsi="Times New Roman" w:cs="Times New Roman"/>
          <w:sz w:val="24"/>
          <w:szCs w:val="24"/>
        </w:rPr>
        <w:t>контракта</w:t>
      </w:r>
      <w:r w:rsidR="0044479B" w:rsidRPr="006126ED">
        <w:rPr>
          <w:rFonts w:ascii="Times New Roman" w:hAnsi="Times New Roman" w:cs="Times New Roman"/>
          <w:sz w:val="24"/>
          <w:szCs w:val="24"/>
        </w:rPr>
        <w:t xml:space="preserve"> и его расчетной цены. </w:t>
      </w:r>
      <w:r w:rsidR="00A3399E" w:rsidRPr="006126ED">
        <w:rPr>
          <w:rFonts w:ascii="Times New Roman" w:hAnsi="Times New Roman" w:cs="Times New Roman"/>
          <w:sz w:val="24"/>
          <w:szCs w:val="24"/>
        </w:rPr>
        <w:t>Формула расчета</w:t>
      </w:r>
      <w:r w:rsidR="00A3399E" w:rsidRPr="00A50394">
        <w:rPr>
          <w:rFonts w:ascii="Times New Roman" w:hAnsi="Times New Roman" w:cs="Times New Roman"/>
          <w:sz w:val="24"/>
          <w:szCs w:val="24"/>
        </w:rPr>
        <w:t xml:space="preserve"> вариационной маржи указ</w:t>
      </w:r>
      <w:r w:rsidR="00DD7B69">
        <w:rPr>
          <w:rFonts w:ascii="Times New Roman" w:hAnsi="Times New Roman" w:cs="Times New Roman"/>
          <w:sz w:val="24"/>
          <w:szCs w:val="24"/>
        </w:rPr>
        <w:t xml:space="preserve">ывается </w:t>
      </w:r>
      <w:r w:rsidR="00A3399E" w:rsidRPr="00A50394">
        <w:rPr>
          <w:rFonts w:ascii="Times New Roman" w:hAnsi="Times New Roman" w:cs="Times New Roman"/>
          <w:sz w:val="24"/>
          <w:szCs w:val="24"/>
        </w:rPr>
        <w:t>в спе</w:t>
      </w:r>
      <w:r w:rsidR="00A3399E">
        <w:rPr>
          <w:rFonts w:ascii="Times New Roman" w:hAnsi="Times New Roman" w:cs="Times New Roman"/>
          <w:sz w:val="24"/>
          <w:szCs w:val="24"/>
        </w:rPr>
        <w:t xml:space="preserve">цификации фьючерсного контракта. </w:t>
      </w:r>
      <w:r w:rsidR="00DD7B69">
        <w:rPr>
          <w:rFonts w:ascii="Times New Roman" w:hAnsi="Times New Roman" w:cs="Times New Roman"/>
          <w:sz w:val="24"/>
          <w:szCs w:val="24"/>
        </w:rPr>
        <w:t xml:space="preserve">Доход по фьючерсному </w:t>
      </w:r>
      <w:r w:rsidR="006126ED">
        <w:rPr>
          <w:rFonts w:ascii="Times New Roman" w:hAnsi="Times New Roman" w:cs="Times New Roman"/>
          <w:sz w:val="24"/>
          <w:szCs w:val="24"/>
        </w:rPr>
        <w:t>контракту</w:t>
      </w:r>
      <w:r w:rsidR="00DD7B69">
        <w:rPr>
          <w:rFonts w:ascii="Times New Roman" w:hAnsi="Times New Roman" w:cs="Times New Roman"/>
          <w:sz w:val="24"/>
          <w:szCs w:val="24"/>
        </w:rPr>
        <w:t xml:space="preserve"> </w:t>
      </w:r>
      <w:r w:rsidR="006126ED">
        <w:rPr>
          <w:rFonts w:ascii="Times New Roman" w:hAnsi="Times New Roman" w:cs="Times New Roman"/>
          <w:sz w:val="24"/>
          <w:szCs w:val="24"/>
        </w:rPr>
        <w:t>возникает</w:t>
      </w:r>
      <w:r w:rsidR="00DD7B69">
        <w:rPr>
          <w:rFonts w:ascii="Times New Roman" w:hAnsi="Times New Roman" w:cs="Times New Roman"/>
          <w:sz w:val="24"/>
          <w:szCs w:val="24"/>
        </w:rPr>
        <w:t xml:space="preserve">, если сумма полученной вариационной маржи превышает сумму уплаченной, а убыток – если сумма полученной </w:t>
      </w:r>
      <w:r w:rsidR="006126ED">
        <w:rPr>
          <w:rFonts w:ascii="Times New Roman" w:hAnsi="Times New Roman" w:cs="Times New Roman"/>
          <w:sz w:val="24"/>
          <w:szCs w:val="24"/>
        </w:rPr>
        <w:t xml:space="preserve">вариационной маржи </w:t>
      </w:r>
      <w:r w:rsidR="00DD7B69">
        <w:rPr>
          <w:rFonts w:ascii="Times New Roman" w:hAnsi="Times New Roman" w:cs="Times New Roman"/>
          <w:sz w:val="24"/>
          <w:szCs w:val="24"/>
        </w:rPr>
        <w:t xml:space="preserve">меньше суммы </w:t>
      </w:r>
      <w:r w:rsidR="006126ED">
        <w:rPr>
          <w:rFonts w:ascii="Times New Roman" w:hAnsi="Times New Roman" w:cs="Times New Roman"/>
          <w:sz w:val="24"/>
          <w:szCs w:val="24"/>
        </w:rPr>
        <w:t>уплаченной</w:t>
      </w:r>
      <w:r w:rsidR="00A3399E" w:rsidRPr="00A50394">
        <w:rPr>
          <w:rFonts w:ascii="Times New Roman" w:hAnsi="Times New Roman" w:cs="Times New Roman"/>
          <w:sz w:val="24"/>
          <w:szCs w:val="24"/>
        </w:rPr>
        <w:t>.</w:t>
      </w:r>
      <w:r w:rsidRPr="00107AD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3399E" w:rsidRDefault="00D96873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873">
        <w:rPr>
          <w:rFonts w:ascii="Times New Roman" w:hAnsi="Times New Roman" w:cs="Times New Roman"/>
          <w:bCs/>
          <w:sz w:val="24"/>
          <w:szCs w:val="24"/>
        </w:rPr>
        <w:t xml:space="preserve">Максимальный срок </w:t>
      </w:r>
      <w:r w:rsidR="00DD7B69">
        <w:rPr>
          <w:rFonts w:ascii="Times New Roman" w:hAnsi="Times New Roman" w:cs="Times New Roman"/>
          <w:bCs/>
          <w:sz w:val="24"/>
          <w:szCs w:val="24"/>
        </w:rPr>
        <w:t xml:space="preserve">владения фьючерсным </w:t>
      </w:r>
      <w:r w:rsidR="006126ED">
        <w:rPr>
          <w:rFonts w:ascii="Times New Roman" w:hAnsi="Times New Roman" w:cs="Times New Roman"/>
          <w:bCs/>
          <w:sz w:val="24"/>
          <w:szCs w:val="24"/>
        </w:rPr>
        <w:t>контрактом</w:t>
      </w:r>
      <w:r w:rsidR="00DD7B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873">
        <w:rPr>
          <w:rFonts w:ascii="Times New Roman" w:hAnsi="Times New Roman" w:cs="Times New Roman"/>
          <w:bCs/>
          <w:sz w:val="24"/>
          <w:szCs w:val="24"/>
        </w:rPr>
        <w:t>может быть ограничен сроком действия контракта. Существуют контракты, срок действия которых автоматически пролонгируется.</w:t>
      </w:r>
    </w:p>
    <w:p w:rsidR="00D96873" w:rsidRPr="00D96873" w:rsidRDefault="00D96873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45AED" w:rsidRDefault="0044479B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="00845AED"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 w:rsidR="00845AE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6E06" w:rsidRDefault="004A6E06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26ED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6E06"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 w:rsidR="006126ED">
        <w:rPr>
          <w:rFonts w:ascii="Times New Roman" w:hAnsi="Times New Roman" w:cs="Times New Roman"/>
          <w:b/>
          <w:bCs/>
          <w:sz w:val="24"/>
          <w:szCs w:val="24"/>
        </w:rPr>
        <w:t>фьючерсного контракта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6126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26ED">
        <w:rPr>
          <w:rFonts w:ascii="Times New Roman" w:hAnsi="Times New Roman" w:cs="Times New Roman"/>
          <w:bCs/>
          <w:sz w:val="24"/>
          <w:szCs w:val="24"/>
        </w:rPr>
        <w:t>Р</w:t>
      </w:r>
      <w:r w:rsidR="00A3399E" w:rsidRPr="00A3399E">
        <w:rPr>
          <w:rFonts w:ascii="Times New Roman" w:hAnsi="Times New Roman" w:cs="Times New Roman"/>
          <w:bCs/>
          <w:sz w:val="24"/>
          <w:szCs w:val="24"/>
        </w:rPr>
        <w:t xml:space="preserve">асчетная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тоимость </w:t>
      </w:r>
      <w:r w:rsidR="00B20E96">
        <w:rPr>
          <w:rFonts w:ascii="Times New Roman" w:hAnsi="Times New Roman" w:cs="Times New Roman"/>
          <w:bCs/>
          <w:sz w:val="24"/>
          <w:szCs w:val="24"/>
        </w:rPr>
        <w:t>фьючерс</w:t>
      </w:r>
      <w:r w:rsidR="00A3399E">
        <w:rPr>
          <w:rFonts w:ascii="Times New Roman" w:hAnsi="Times New Roman" w:cs="Times New Roman"/>
          <w:bCs/>
          <w:sz w:val="24"/>
          <w:szCs w:val="24"/>
        </w:rPr>
        <w:t>ного контракта зависит от цены (</w:t>
      </w:r>
      <w:r w:rsidR="00B20E96">
        <w:rPr>
          <w:rFonts w:ascii="Times New Roman" w:hAnsi="Times New Roman" w:cs="Times New Roman"/>
          <w:bCs/>
          <w:sz w:val="24"/>
          <w:szCs w:val="24"/>
        </w:rPr>
        <w:t>зна</w:t>
      </w:r>
      <w:r w:rsidR="00A3399E">
        <w:rPr>
          <w:rFonts w:ascii="Times New Roman" w:hAnsi="Times New Roman" w:cs="Times New Roman"/>
          <w:bCs/>
          <w:sz w:val="24"/>
          <w:szCs w:val="24"/>
        </w:rPr>
        <w:t xml:space="preserve">чения) базового актива, </w:t>
      </w:r>
      <w:r w:rsidR="004A6E06">
        <w:rPr>
          <w:rFonts w:ascii="Times New Roman" w:hAnsi="Times New Roman" w:cs="Times New Roman"/>
          <w:bCs/>
          <w:sz w:val="24"/>
          <w:szCs w:val="24"/>
        </w:rPr>
        <w:t xml:space="preserve">а значит от рыночного риска базового актива, </w:t>
      </w:r>
      <w:r w:rsidR="00A3399E">
        <w:rPr>
          <w:rFonts w:ascii="Times New Roman" w:hAnsi="Times New Roman" w:cs="Times New Roman"/>
          <w:bCs/>
          <w:sz w:val="24"/>
          <w:szCs w:val="24"/>
        </w:rPr>
        <w:t>она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может как расти, так и снижаться, и ее рост в прошлом не означает ее роста в будущем</w:t>
      </w:r>
      <w:r w:rsidR="00355CD8">
        <w:rPr>
          <w:rFonts w:ascii="Times New Roman" w:hAnsi="Times New Roman" w:cs="Times New Roman"/>
          <w:bCs/>
          <w:sz w:val="24"/>
          <w:szCs w:val="24"/>
        </w:rPr>
        <w:t>.</w:t>
      </w:r>
      <w:r w:rsidR="004A6E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CD8">
        <w:rPr>
          <w:rFonts w:ascii="Times New Roman" w:hAnsi="Times New Roman" w:cs="Times New Roman"/>
          <w:bCs/>
          <w:sz w:val="24"/>
          <w:szCs w:val="24"/>
        </w:rPr>
        <w:t>С</w:t>
      </w:r>
      <w:r w:rsidR="004A6E06">
        <w:rPr>
          <w:rFonts w:ascii="Times New Roman" w:hAnsi="Times New Roman" w:cs="Times New Roman"/>
          <w:bCs/>
          <w:sz w:val="24"/>
          <w:szCs w:val="24"/>
        </w:rPr>
        <w:t>уществует риск того, что по фьючерсному договору (контракту) Вы понесете убытки, в том числе можете потерять все вложен</w:t>
      </w:r>
      <w:r w:rsidR="006126ED">
        <w:rPr>
          <w:rFonts w:ascii="Times New Roman" w:hAnsi="Times New Roman" w:cs="Times New Roman"/>
          <w:bCs/>
          <w:sz w:val="24"/>
          <w:szCs w:val="24"/>
        </w:rPr>
        <w:t>ные средства и остаться должны брокеру</w:t>
      </w:r>
      <w:r w:rsidR="004A6E06" w:rsidRPr="00BD662D">
        <w:rPr>
          <w:rFonts w:ascii="Times New Roman" w:hAnsi="Times New Roman" w:cs="Times New Roman"/>
          <w:bCs/>
          <w:sz w:val="24"/>
          <w:szCs w:val="24"/>
        </w:rPr>
        <w:t>.</w:t>
      </w:r>
      <w:r w:rsidR="004A6E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45AED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 w:rsidR="00E60297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60297">
        <w:rPr>
          <w:rFonts w:ascii="Times New Roman" w:hAnsi="Times New Roman" w:cs="Times New Roman"/>
          <w:bCs/>
          <w:sz w:val="24"/>
          <w:szCs w:val="24"/>
        </w:rPr>
        <w:t>О</w:t>
      </w:r>
      <w:r w:rsidRPr="00BD662D">
        <w:rPr>
          <w:rFonts w:ascii="Times New Roman" w:hAnsi="Times New Roman" w:cs="Times New Roman"/>
          <w:bCs/>
          <w:sz w:val="24"/>
          <w:szCs w:val="24"/>
        </w:rPr>
        <w:t>тсутству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BD662D">
        <w:rPr>
          <w:rFonts w:ascii="Times New Roman" w:hAnsi="Times New Roman" w:cs="Times New Roman"/>
          <w:bCs/>
          <w:sz w:val="24"/>
          <w:szCs w:val="24"/>
        </w:rPr>
        <w:t>т гаранти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ликвидности </w:t>
      </w:r>
      <w:r w:rsidR="006126ED">
        <w:rPr>
          <w:rFonts w:ascii="Times New Roman" w:hAnsi="Times New Roman" w:cs="Times New Roman"/>
          <w:bCs/>
          <w:sz w:val="24"/>
          <w:szCs w:val="24"/>
        </w:rPr>
        <w:t>фьючерсного контракта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в любой момент времени</w:t>
      </w:r>
      <w:r>
        <w:rPr>
          <w:rFonts w:ascii="Times New Roman" w:hAnsi="Times New Roman" w:cs="Times New Roman"/>
          <w:bCs/>
          <w:sz w:val="24"/>
          <w:szCs w:val="24"/>
        </w:rPr>
        <w:t>. Л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иквидность зависит от спроса и предложения на рынке. </w:t>
      </w:r>
      <w:r>
        <w:rPr>
          <w:rFonts w:ascii="Times New Roman" w:hAnsi="Times New Roman" w:cs="Times New Roman"/>
          <w:bCs/>
          <w:sz w:val="24"/>
          <w:szCs w:val="24"/>
        </w:rPr>
        <w:t>Риск ликвидности п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роявляется в </w:t>
      </w:r>
      <w:r>
        <w:rPr>
          <w:rFonts w:ascii="Times New Roman" w:hAnsi="Times New Roman" w:cs="Times New Roman"/>
          <w:bCs/>
          <w:sz w:val="24"/>
          <w:szCs w:val="24"/>
        </w:rPr>
        <w:t xml:space="preserve">снижении возможности </w:t>
      </w:r>
      <w:r w:rsidR="006126ED">
        <w:rPr>
          <w:rFonts w:ascii="Times New Roman" w:hAnsi="Times New Roman" w:cs="Times New Roman"/>
          <w:bCs/>
          <w:sz w:val="24"/>
          <w:szCs w:val="24"/>
        </w:rPr>
        <w:t xml:space="preserve">совершить сделку с фьючерсным контрактом, в том числе </w:t>
      </w:r>
      <w:r w:rsidR="00B772F8">
        <w:rPr>
          <w:rFonts w:ascii="Times New Roman" w:hAnsi="Times New Roman" w:cs="Times New Roman"/>
          <w:bCs/>
          <w:sz w:val="24"/>
          <w:szCs w:val="24"/>
        </w:rPr>
        <w:t>закрыть позицию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по необходимой ц</w:t>
      </w:r>
      <w:r>
        <w:rPr>
          <w:rFonts w:ascii="Times New Roman" w:hAnsi="Times New Roman" w:cs="Times New Roman"/>
          <w:bCs/>
          <w:sz w:val="24"/>
          <w:szCs w:val="24"/>
        </w:rPr>
        <w:t>ене из-за снижения спроса на него</w:t>
      </w:r>
      <w:r w:rsidRPr="00BD662D">
        <w:rPr>
          <w:rFonts w:ascii="Times New Roman" w:hAnsi="Times New Roman" w:cs="Times New Roman"/>
          <w:bCs/>
          <w:sz w:val="24"/>
          <w:szCs w:val="24"/>
        </w:rPr>
        <w:t>.</w:t>
      </w:r>
    </w:p>
    <w:p w:rsidR="00A3399E" w:rsidRPr="00D96873" w:rsidRDefault="00A3399E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99E">
        <w:rPr>
          <w:rFonts w:ascii="Times New Roman" w:hAnsi="Times New Roman" w:cs="Times New Roman"/>
          <w:b/>
          <w:bCs/>
          <w:sz w:val="24"/>
          <w:szCs w:val="24"/>
        </w:rPr>
        <w:t>Риск использования финансового плеча</w:t>
      </w:r>
      <w:r w:rsidR="004A6E0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3144C" w:rsidRPr="0053144C">
        <w:rPr>
          <w:rFonts w:ascii="Times New Roman" w:hAnsi="Times New Roman" w:cs="Times New Roman"/>
          <w:bCs/>
          <w:sz w:val="24"/>
          <w:szCs w:val="24"/>
        </w:rPr>
        <w:t>Для того, чтобы</w:t>
      </w:r>
      <w:r w:rsidR="004A6E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D24">
        <w:rPr>
          <w:rFonts w:ascii="Times New Roman" w:hAnsi="Times New Roman" w:cs="Times New Roman"/>
          <w:bCs/>
          <w:sz w:val="24"/>
          <w:szCs w:val="24"/>
        </w:rPr>
        <w:t>открыть позицию по фьючерсному контракту</w:t>
      </w:r>
      <w:r w:rsidR="00B772F8">
        <w:rPr>
          <w:rFonts w:ascii="Times New Roman" w:hAnsi="Times New Roman" w:cs="Times New Roman"/>
          <w:bCs/>
          <w:sz w:val="24"/>
          <w:szCs w:val="24"/>
        </w:rPr>
        <w:t>,</w:t>
      </w:r>
      <w:r w:rsidR="00044D24">
        <w:rPr>
          <w:rFonts w:ascii="Times New Roman" w:hAnsi="Times New Roman" w:cs="Times New Roman"/>
          <w:bCs/>
          <w:sz w:val="24"/>
          <w:szCs w:val="24"/>
        </w:rPr>
        <w:t xml:space="preserve"> Вам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 необходимо иметь только часть стоимости контракта</w:t>
      </w:r>
      <w:r w:rsidR="00924148">
        <w:rPr>
          <w:rFonts w:ascii="Times New Roman" w:hAnsi="Times New Roman" w:cs="Times New Roman"/>
          <w:bCs/>
          <w:sz w:val="24"/>
          <w:szCs w:val="24"/>
        </w:rPr>
        <w:t xml:space="preserve"> (гарантийное обеспечение)</w:t>
      </w:r>
      <w:r w:rsidRPr="00A3399E">
        <w:rPr>
          <w:rFonts w:ascii="Times New Roman" w:hAnsi="Times New Roman" w:cs="Times New Roman"/>
          <w:bCs/>
          <w:sz w:val="24"/>
          <w:szCs w:val="24"/>
        </w:rPr>
        <w:t>, а не всю сумму целиком</w:t>
      </w:r>
      <w:r w:rsidR="000B5EB1">
        <w:rPr>
          <w:rFonts w:ascii="Times New Roman" w:hAnsi="Times New Roman" w:cs="Times New Roman"/>
          <w:bCs/>
          <w:sz w:val="24"/>
          <w:szCs w:val="24"/>
        </w:rPr>
        <w:t>.</w:t>
      </w:r>
      <w:r w:rsidR="00355C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При этом </w:t>
      </w:r>
      <w:r w:rsidR="004A6E06">
        <w:rPr>
          <w:rFonts w:ascii="Times New Roman" w:hAnsi="Times New Roman" w:cs="Times New Roman"/>
          <w:bCs/>
          <w:sz w:val="24"/>
          <w:szCs w:val="24"/>
        </w:rPr>
        <w:t>возникает «</w:t>
      </w:r>
      <w:r w:rsidRPr="00A3399E">
        <w:rPr>
          <w:rFonts w:ascii="Times New Roman" w:hAnsi="Times New Roman" w:cs="Times New Roman"/>
          <w:bCs/>
          <w:sz w:val="24"/>
          <w:szCs w:val="24"/>
        </w:rPr>
        <w:t>эффект плеча</w:t>
      </w:r>
      <w:r w:rsidR="004A6E06">
        <w:rPr>
          <w:rFonts w:ascii="Times New Roman" w:hAnsi="Times New Roman" w:cs="Times New Roman"/>
          <w:bCs/>
          <w:sz w:val="24"/>
          <w:szCs w:val="24"/>
        </w:rPr>
        <w:t xml:space="preserve">», который </w:t>
      </w:r>
      <w:r w:rsidR="00044D24">
        <w:rPr>
          <w:rFonts w:ascii="Times New Roman" w:hAnsi="Times New Roman" w:cs="Times New Roman"/>
          <w:bCs/>
          <w:sz w:val="24"/>
          <w:szCs w:val="24"/>
        </w:rPr>
        <w:t>увеличивает как потенциальный доход, так и возможные убытки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A6E06">
        <w:rPr>
          <w:rFonts w:ascii="Times New Roman" w:hAnsi="Times New Roman" w:cs="Times New Roman"/>
          <w:bCs/>
          <w:sz w:val="24"/>
          <w:szCs w:val="24"/>
        </w:rPr>
        <w:t xml:space="preserve">Клиринговая организация и 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брокеры </w:t>
      </w:r>
      <w:r w:rsidR="004A6E06">
        <w:rPr>
          <w:rFonts w:ascii="Times New Roman" w:hAnsi="Times New Roman" w:cs="Times New Roman"/>
          <w:bCs/>
          <w:sz w:val="24"/>
          <w:szCs w:val="24"/>
        </w:rPr>
        <w:t>должны управлять рисками и в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 некоторых случаях ввиду неблагоприятных рыночных колебаний </w:t>
      </w:r>
      <w:r w:rsidR="00044D24">
        <w:rPr>
          <w:rFonts w:ascii="Times New Roman" w:hAnsi="Times New Roman" w:cs="Times New Roman"/>
          <w:bCs/>
          <w:sz w:val="24"/>
          <w:szCs w:val="24"/>
        </w:rPr>
        <w:t xml:space="preserve">могут </w:t>
      </w:r>
      <w:r w:rsidR="00AB6BA8">
        <w:rPr>
          <w:rFonts w:ascii="Times New Roman" w:hAnsi="Times New Roman" w:cs="Times New Roman"/>
          <w:bCs/>
          <w:sz w:val="24"/>
          <w:szCs w:val="24"/>
        </w:rPr>
        <w:t>потребовать</w:t>
      </w:r>
      <w:r w:rsidR="00044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внести дополнительные денежные средства для </w:t>
      </w:r>
      <w:r w:rsidR="00D96873">
        <w:rPr>
          <w:rFonts w:ascii="Times New Roman" w:hAnsi="Times New Roman" w:cs="Times New Roman"/>
          <w:bCs/>
          <w:sz w:val="24"/>
          <w:szCs w:val="24"/>
        </w:rPr>
        <w:t>уплаты вариационной маржи</w:t>
      </w:r>
      <w:r w:rsidR="004A6E06">
        <w:rPr>
          <w:rFonts w:ascii="Times New Roman" w:hAnsi="Times New Roman" w:cs="Times New Roman"/>
          <w:bCs/>
          <w:sz w:val="24"/>
          <w:szCs w:val="24"/>
        </w:rPr>
        <w:t xml:space="preserve"> и сделать это в короткое время</w:t>
      </w:r>
      <w:r w:rsidRPr="00A3399E">
        <w:rPr>
          <w:rFonts w:ascii="Times New Roman" w:hAnsi="Times New Roman" w:cs="Times New Roman"/>
          <w:bCs/>
          <w:sz w:val="24"/>
          <w:szCs w:val="24"/>
        </w:rPr>
        <w:t>.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Общий убыток, который 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Вы можете </w:t>
      </w:r>
      <w:r w:rsidRPr="00A3399E">
        <w:rPr>
          <w:rFonts w:ascii="Times New Roman" w:hAnsi="Times New Roman" w:cs="Times New Roman"/>
          <w:bCs/>
          <w:sz w:val="24"/>
          <w:szCs w:val="24"/>
        </w:rPr>
        <w:t>понест</w:t>
      </w:r>
      <w:r w:rsidR="00AB6BA8">
        <w:rPr>
          <w:rFonts w:ascii="Times New Roman" w:hAnsi="Times New Roman" w:cs="Times New Roman"/>
          <w:bCs/>
          <w:sz w:val="24"/>
          <w:szCs w:val="24"/>
        </w:rPr>
        <w:t>и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 в результате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негативного изменения расчетной стоимости контракта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, может значительно превысить сумму средств, </w:t>
      </w:r>
      <w:r w:rsidR="00E44837">
        <w:rPr>
          <w:rFonts w:ascii="Times New Roman" w:hAnsi="Times New Roman" w:cs="Times New Roman"/>
          <w:bCs/>
          <w:sz w:val="24"/>
          <w:szCs w:val="24"/>
        </w:rPr>
        <w:t>использованных</w:t>
      </w:r>
      <w:r w:rsidRPr="00A3399E">
        <w:rPr>
          <w:rFonts w:ascii="Times New Roman" w:hAnsi="Times New Roman" w:cs="Times New Roman"/>
          <w:bCs/>
          <w:sz w:val="24"/>
          <w:szCs w:val="24"/>
        </w:rPr>
        <w:t xml:space="preserve"> при </w:t>
      </w:r>
      <w:r w:rsidR="00AB6BA8">
        <w:rPr>
          <w:rFonts w:ascii="Times New Roman" w:hAnsi="Times New Roman" w:cs="Times New Roman"/>
          <w:bCs/>
          <w:sz w:val="24"/>
          <w:szCs w:val="24"/>
        </w:rPr>
        <w:t>его приобретении</w:t>
      </w:r>
      <w:r w:rsidRPr="00A3399E">
        <w:rPr>
          <w:rFonts w:ascii="Times New Roman" w:hAnsi="Times New Roman" w:cs="Times New Roman"/>
          <w:bCs/>
          <w:sz w:val="24"/>
          <w:szCs w:val="24"/>
        </w:rPr>
        <w:t>.</w:t>
      </w:r>
    </w:p>
    <w:p w:rsidR="00D96873" w:rsidRPr="00D96873" w:rsidRDefault="00D96873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873">
        <w:rPr>
          <w:rFonts w:ascii="Times New Roman" w:hAnsi="Times New Roman" w:cs="Times New Roman"/>
          <w:b/>
          <w:bCs/>
          <w:sz w:val="24"/>
          <w:szCs w:val="24"/>
        </w:rPr>
        <w:t xml:space="preserve">Риск изменения </w:t>
      </w:r>
      <w:r w:rsidR="00E44837">
        <w:rPr>
          <w:rFonts w:ascii="Times New Roman" w:hAnsi="Times New Roman" w:cs="Times New Roman"/>
          <w:b/>
          <w:bCs/>
          <w:sz w:val="24"/>
          <w:szCs w:val="24"/>
        </w:rPr>
        <w:t xml:space="preserve">размера </w:t>
      </w:r>
      <w:r>
        <w:rPr>
          <w:rFonts w:ascii="Times New Roman" w:hAnsi="Times New Roman" w:cs="Times New Roman"/>
          <w:b/>
          <w:bCs/>
          <w:sz w:val="24"/>
          <w:szCs w:val="24"/>
        </w:rPr>
        <w:t>гарантийного обеспечения</w:t>
      </w:r>
      <w:r w:rsidR="00E6029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A1A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0297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6873">
        <w:rPr>
          <w:rFonts w:ascii="Times New Roman" w:hAnsi="Times New Roman" w:cs="Times New Roman"/>
          <w:bCs/>
          <w:sz w:val="24"/>
          <w:szCs w:val="24"/>
        </w:rPr>
        <w:t xml:space="preserve">период </w:t>
      </w:r>
      <w:r w:rsidR="0053144C" w:rsidRPr="00044D24">
        <w:rPr>
          <w:rFonts w:ascii="Times New Roman" w:hAnsi="Times New Roman" w:cs="Times New Roman"/>
          <w:bCs/>
          <w:sz w:val="24"/>
          <w:szCs w:val="24"/>
        </w:rPr>
        <w:t>удержания позиции</w:t>
      </w:r>
      <w:r w:rsidRPr="00D96873">
        <w:rPr>
          <w:rFonts w:ascii="Times New Roman" w:hAnsi="Times New Roman" w:cs="Times New Roman"/>
          <w:bCs/>
          <w:sz w:val="24"/>
          <w:szCs w:val="24"/>
        </w:rPr>
        <w:t xml:space="preserve"> по фьючерсному контракту может произойти пересчет гарантийного обеспечения</w:t>
      </w:r>
      <w:r w:rsidR="00E60297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оно может значительно увеличиться, что 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заставит Вашего брокера </w:t>
      </w:r>
      <w:r>
        <w:rPr>
          <w:rFonts w:ascii="Times New Roman" w:hAnsi="Times New Roman" w:cs="Times New Roman"/>
          <w:bCs/>
          <w:sz w:val="24"/>
          <w:szCs w:val="24"/>
        </w:rPr>
        <w:t>потреб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овать </w:t>
      </w:r>
      <w:r>
        <w:rPr>
          <w:rFonts w:ascii="Times New Roman" w:hAnsi="Times New Roman" w:cs="Times New Roman"/>
          <w:bCs/>
          <w:sz w:val="24"/>
          <w:szCs w:val="24"/>
        </w:rPr>
        <w:t>внес</w:t>
      </w:r>
      <w:r w:rsidR="00AB6BA8">
        <w:rPr>
          <w:rFonts w:ascii="Times New Roman" w:hAnsi="Times New Roman" w:cs="Times New Roman"/>
          <w:bCs/>
          <w:sz w:val="24"/>
          <w:szCs w:val="24"/>
        </w:rPr>
        <w:t>ти</w:t>
      </w:r>
      <w:r w:rsidR="00044D24">
        <w:rPr>
          <w:rFonts w:ascii="Times New Roman" w:hAnsi="Times New Roman" w:cs="Times New Roman"/>
          <w:bCs/>
          <w:sz w:val="24"/>
          <w:szCs w:val="24"/>
        </w:rPr>
        <w:t xml:space="preserve"> дополнительные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денежны</w:t>
      </w:r>
      <w:r w:rsidR="00AB6BA8">
        <w:rPr>
          <w:rFonts w:ascii="Times New Roman" w:hAnsi="Times New Roman" w:cs="Times New Roman"/>
          <w:bCs/>
          <w:sz w:val="24"/>
          <w:szCs w:val="24"/>
        </w:rPr>
        <w:t>е</w:t>
      </w:r>
      <w:r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 w:rsidR="00AB6BA8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сохранения </w:t>
      </w:r>
      <w:r>
        <w:rPr>
          <w:rFonts w:ascii="Times New Roman" w:hAnsi="Times New Roman" w:cs="Times New Roman"/>
          <w:bCs/>
          <w:sz w:val="24"/>
          <w:szCs w:val="24"/>
        </w:rPr>
        <w:t>позиции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D24">
        <w:rPr>
          <w:rFonts w:ascii="Times New Roman" w:hAnsi="Times New Roman" w:cs="Times New Roman"/>
          <w:bCs/>
          <w:sz w:val="24"/>
          <w:szCs w:val="24"/>
        </w:rPr>
        <w:t>и сделать это в короткое время</w:t>
      </w:r>
      <w:r>
        <w:rPr>
          <w:rFonts w:ascii="Times New Roman" w:hAnsi="Times New Roman" w:cs="Times New Roman"/>
          <w:bCs/>
          <w:sz w:val="24"/>
          <w:szCs w:val="24"/>
        </w:rPr>
        <w:t>. Изменение гарантийного обеспечения</w:t>
      </w:r>
      <w:r w:rsidRPr="00D96873">
        <w:rPr>
          <w:rFonts w:ascii="Times New Roman" w:hAnsi="Times New Roman" w:cs="Times New Roman"/>
          <w:bCs/>
          <w:sz w:val="24"/>
          <w:szCs w:val="24"/>
        </w:rPr>
        <w:t xml:space="preserve"> может осуществляться как в течение торговой сессии, так и вне торговой сессии. </w:t>
      </w:r>
    </w:p>
    <w:p w:rsidR="00845AED" w:rsidRDefault="00D96873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873">
        <w:rPr>
          <w:rFonts w:ascii="Times New Roman" w:hAnsi="Times New Roman" w:cs="Times New Roman"/>
          <w:b/>
          <w:bCs/>
          <w:sz w:val="24"/>
          <w:szCs w:val="24"/>
        </w:rPr>
        <w:t xml:space="preserve">Риск </w:t>
      </w:r>
      <w:r w:rsidR="00AB6BA8">
        <w:rPr>
          <w:rFonts w:ascii="Times New Roman" w:hAnsi="Times New Roman" w:cs="Times New Roman"/>
          <w:b/>
          <w:bCs/>
          <w:sz w:val="24"/>
          <w:szCs w:val="24"/>
        </w:rPr>
        <w:t xml:space="preserve">принудительного </w:t>
      </w:r>
      <w:r w:rsidRPr="00D96873">
        <w:rPr>
          <w:rFonts w:ascii="Times New Roman" w:hAnsi="Times New Roman" w:cs="Times New Roman"/>
          <w:b/>
          <w:bCs/>
          <w:sz w:val="24"/>
          <w:szCs w:val="24"/>
        </w:rPr>
        <w:t>закрытия позиции</w:t>
      </w:r>
      <w:r w:rsidR="0053144C" w:rsidRPr="0053144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3144C" w:rsidRPr="00044D24">
        <w:rPr>
          <w:rFonts w:ascii="Times New Roman" w:hAnsi="Times New Roman" w:cs="Times New Roman"/>
          <w:bCs/>
          <w:sz w:val="24"/>
          <w:szCs w:val="24"/>
        </w:rPr>
        <w:t>В случае</w:t>
      </w:r>
      <w:r w:rsidR="00AB6BA8" w:rsidRPr="00044D24">
        <w:rPr>
          <w:rFonts w:ascii="Times New Roman" w:hAnsi="Times New Roman" w:cs="Times New Roman"/>
          <w:bCs/>
          <w:sz w:val="24"/>
          <w:szCs w:val="24"/>
        </w:rPr>
        <w:t>,</w:t>
      </w:r>
      <w:r w:rsidR="0053144C" w:rsidRPr="00044D24">
        <w:rPr>
          <w:rFonts w:ascii="Times New Roman" w:hAnsi="Times New Roman" w:cs="Times New Roman"/>
          <w:bCs/>
          <w:sz w:val="24"/>
          <w:szCs w:val="24"/>
        </w:rPr>
        <w:t xml:space="preserve"> если</w:t>
      </w:r>
      <w:r w:rsidR="00AB6BA8" w:rsidRPr="00044D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D24" w:rsidRPr="00044D24">
        <w:rPr>
          <w:rFonts w:ascii="Times New Roman" w:hAnsi="Times New Roman" w:cs="Times New Roman"/>
          <w:bCs/>
          <w:sz w:val="24"/>
          <w:szCs w:val="24"/>
        </w:rPr>
        <w:t xml:space="preserve">Ваших денежных средств, имеющихся в распоряжении брокера, </w:t>
      </w:r>
      <w:r w:rsidR="00044D24">
        <w:rPr>
          <w:rFonts w:ascii="Times New Roman" w:hAnsi="Times New Roman" w:cs="Times New Roman"/>
          <w:bCs/>
          <w:sz w:val="24"/>
          <w:szCs w:val="24"/>
        </w:rPr>
        <w:t>недостаточно для</w:t>
      </w:r>
      <w:r w:rsidR="00AB6BA8" w:rsidRPr="00044D24">
        <w:rPr>
          <w:rFonts w:ascii="Times New Roman" w:hAnsi="Times New Roman" w:cs="Times New Roman"/>
          <w:bCs/>
          <w:sz w:val="24"/>
          <w:szCs w:val="24"/>
        </w:rPr>
        <w:t xml:space="preserve"> гаран</w:t>
      </w:r>
      <w:r w:rsidR="00044D24">
        <w:rPr>
          <w:rFonts w:ascii="Times New Roman" w:hAnsi="Times New Roman" w:cs="Times New Roman"/>
          <w:bCs/>
          <w:sz w:val="24"/>
          <w:szCs w:val="24"/>
        </w:rPr>
        <w:t>тийного обеспечения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или </w:t>
      </w:r>
      <w:r w:rsidR="00044D24">
        <w:rPr>
          <w:rFonts w:ascii="Times New Roman" w:hAnsi="Times New Roman" w:cs="Times New Roman"/>
          <w:bCs/>
          <w:sz w:val="24"/>
          <w:szCs w:val="24"/>
        </w:rPr>
        <w:t>уплаты вариационной маржи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брокер имеет право принудительно, то есть без Вашего согласия, </w:t>
      </w:r>
      <w:r w:rsidR="002D0B8F">
        <w:rPr>
          <w:rFonts w:ascii="Times New Roman" w:hAnsi="Times New Roman" w:cs="Times New Roman"/>
          <w:bCs/>
          <w:sz w:val="24"/>
          <w:szCs w:val="24"/>
        </w:rPr>
        <w:t>закрыть позицию</w:t>
      </w:r>
      <w:r w:rsidR="00044D24">
        <w:rPr>
          <w:rFonts w:ascii="Times New Roman" w:hAnsi="Times New Roman" w:cs="Times New Roman"/>
          <w:bCs/>
          <w:sz w:val="24"/>
          <w:szCs w:val="24"/>
        </w:rPr>
        <w:t xml:space="preserve"> по фьючерсному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4D24">
        <w:rPr>
          <w:rFonts w:ascii="Times New Roman" w:hAnsi="Times New Roman" w:cs="Times New Roman"/>
          <w:bCs/>
          <w:sz w:val="24"/>
          <w:szCs w:val="24"/>
        </w:rPr>
        <w:t>контракт</w:t>
      </w:r>
      <w:r w:rsidR="00E60297">
        <w:rPr>
          <w:rFonts w:ascii="Times New Roman" w:hAnsi="Times New Roman" w:cs="Times New Roman"/>
          <w:bCs/>
          <w:sz w:val="24"/>
          <w:szCs w:val="24"/>
        </w:rPr>
        <w:t>у</w:t>
      </w:r>
      <w:r w:rsidR="00044D24">
        <w:rPr>
          <w:rFonts w:ascii="Times New Roman" w:hAnsi="Times New Roman" w:cs="Times New Roman"/>
          <w:bCs/>
          <w:sz w:val="24"/>
          <w:szCs w:val="24"/>
        </w:rPr>
        <w:t>. Закрытие позиции происходит по текущим ценам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44D24">
        <w:rPr>
          <w:rFonts w:ascii="Times New Roman" w:hAnsi="Times New Roman" w:cs="Times New Roman"/>
          <w:bCs/>
          <w:sz w:val="24"/>
          <w:szCs w:val="24"/>
        </w:rPr>
        <w:t xml:space="preserve">которые могут быть невыгодны для Вас </w:t>
      </w:r>
      <w:r w:rsidR="00AB6BA8">
        <w:rPr>
          <w:rFonts w:ascii="Times New Roman" w:hAnsi="Times New Roman" w:cs="Times New Roman"/>
          <w:bCs/>
          <w:sz w:val="24"/>
          <w:szCs w:val="24"/>
        </w:rPr>
        <w:t>и привести к возникновению у Вас убытков. Вы можете понести значительные убытки</w:t>
      </w:r>
      <w:r w:rsidR="00B772F8">
        <w:rPr>
          <w:rFonts w:ascii="Times New Roman" w:hAnsi="Times New Roman" w:cs="Times New Roman"/>
          <w:bCs/>
          <w:sz w:val="24"/>
          <w:szCs w:val="24"/>
        </w:rPr>
        <w:t>,</w:t>
      </w:r>
      <w:r w:rsidR="00AB6BA8">
        <w:rPr>
          <w:rFonts w:ascii="Times New Roman" w:hAnsi="Times New Roman" w:cs="Times New Roman"/>
          <w:bCs/>
          <w:sz w:val="24"/>
          <w:szCs w:val="24"/>
        </w:rPr>
        <w:t xml:space="preserve"> несмотря на то, что после этого изменение расчетной цены контракта может принять благоприятное для Вас направление и Вы получили бы доход, если бы </w:t>
      </w:r>
      <w:r w:rsidR="00E60297">
        <w:rPr>
          <w:rFonts w:ascii="Times New Roman" w:hAnsi="Times New Roman" w:cs="Times New Roman"/>
          <w:bCs/>
          <w:sz w:val="24"/>
          <w:szCs w:val="24"/>
        </w:rPr>
        <w:t>В</w:t>
      </w:r>
      <w:r w:rsidR="00AB6BA8">
        <w:rPr>
          <w:rFonts w:ascii="Times New Roman" w:hAnsi="Times New Roman" w:cs="Times New Roman"/>
          <w:bCs/>
          <w:sz w:val="24"/>
          <w:szCs w:val="24"/>
        </w:rPr>
        <w:t>аша позиция не была принудительно закрыта.</w:t>
      </w:r>
    </w:p>
    <w:p w:rsidR="00D96873" w:rsidRDefault="00D96873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AED" w:rsidRPr="00044D24" w:rsidRDefault="0053144C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D24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845AED" w:rsidRDefault="0053144C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4D24">
        <w:rPr>
          <w:rFonts w:ascii="Times New Roman" w:hAnsi="Times New Roman" w:cs="Times New Roman"/>
          <w:sz w:val="24"/>
          <w:szCs w:val="24"/>
        </w:rPr>
        <w:t xml:space="preserve">При сделках с фьючерсными контрактами взимается комиссия брокера за открытие и закрытие </w:t>
      </w:r>
      <w:r w:rsidR="00044D24" w:rsidRPr="00044D24">
        <w:rPr>
          <w:rFonts w:ascii="Times New Roman" w:hAnsi="Times New Roman" w:cs="Times New Roman"/>
          <w:sz w:val="24"/>
          <w:szCs w:val="24"/>
        </w:rPr>
        <w:t>позиции</w:t>
      </w:r>
      <w:r w:rsidRPr="00044D24">
        <w:rPr>
          <w:rFonts w:ascii="Times New Roman" w:hAnsi="Times New Roman" w:cs="Times New Roman"/>
          <w:sz w:val="24"/>
          <w:szCs w:val="24"/>
        </w:rPr>
        <w:t>, также мо</w:t>
      </w:r>
      <w:r w:rsidR="00B772F8">
        <w:rPr>
          <w:rFonts w:ascii="Times New Roman" w:hAnsi="Times New Roman" w:cs="Times New Roman"/>
          <w:sz w:val="24"/>
          <w:szCs w:val="24"/>
        </w:rPr>
        <w:t>гут</w:t>
      </w:r>
      <w:r w:rsidRPr="00044D24">
        <w:rPr>
          <w:rFonts w:ascii="Times New Roman" w:hAnsi="Times New Roman" w:cs="Times New Roman"/>
          <w:sz w:val="24"/>
          <w:szCs w:val="24"/>
        </w:rPr>
        <w:t xml:space="preserve"> взиматься отдельная комиссия брокера за исполнение фьючерсного контракта, биржевая и клиринговая комиссии. Размеры всех тарифов можно найти на сайте брокера</w:t>
      </w:r>
      <w:r w:rsidR="0075255A"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044D24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D96873" w:rsidRPr="00EE3C65" w:rsidRDefault="00D96873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5AED" w:rsidRPr="00EE3C65" w:rsidRDefault="00845AED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44479B" w:rsidRPr="00EE3C65" w:rsidRDefault="0044479B" w:rsidP="00BE3F3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саморегулируемую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</w:p>
    <w:p w:rsidR="005B48EA" w:rsidRPr="005E7C7E" w:rsidRDefault="005B48EA" w:rsidP="00BE3F3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B48EA" w:rsidRPr="005E7C7E" w:rsidSect="00CE46F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898" w:rsidRDefault="00971898" w:rsidP="00173DAF">
      <w:pPr>
        <w:spacing w:after="0" w:line="240" w:lineRule="auto"/>
      </w:pPr>
      <w:r>
        <w:separator/>
      </w:r>
    </w:p>
  </w:endnote>
  <w:endnote w:type="continuationSeparator" w:id="0">
    <w:p w:rsidR="00971898" w:rsidRDefault="00971898" w:rsidP="00173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6411221"/>
      <w:docPartObj>
        <w:docPartGallery w:val="Page Numbers (Bottom of Page)"/>
        <w:docPartUnique/>
      </w:docPartObj>
    </w:sdtPr>
    <w:sdtEndPr/>
    <w:sdtContent>
      <w:p w:rsidR="00D46D67" w:rsidRPr="00D46D67" w:rsidRDefault="0040441C">
        <w:pPr>
          <w:pStyle w:val="a8"/>
          <w:jc w:val="right"/>
          <w:rPr>
            <w:rFonts w:ascii="Times New Roman" w:hAnsi="Times New Roman" w:cs="Times New Roman"/>
          </w:rPr>
        </w:pPr>
        <w:r w:rsidRPr="00D46D67">
          <w:rPr>
            <w:rFonts w:ascii="Times New Roman" w:hAnsi="Times New Roman" w:cs="Times New Roman"/>
          </w:rPr>
          <w:fldChar w:fldCharType="begin"/>
        </w:r>
        <w:r w:rsidR="00D46D67" w:rsidRPr="00D46D67">
          <w:rPr>
            <w:rFonts w:ascii="Times New Roman" w:hAnsi="Times New Roman" w:cs="Times New Roman"/>
          </w:rPr>
          <w:instrText xml:space="preserve"> PAGE   \* MERGEFORMAT </w:instrText>
        </w:r>
        <w:r w:rsidRPr="00D46D67">
          <w:rPr>
            <w:rFonts w:ascii="Times New Roman" w:hAnsi="Times New Roman" w:cs="Times New Roman"/>
          </w:rPr>
          <w:fldChar w:fldCharType="separate"/>
        </w:r>
        <w:r w:rsidR="00A833C1">
          <w:rPr>
            <w:rFonts w:ascii="Times New Roman" w:hAnsi="Times New Roman" w:cs="Times New Roman"/>
            <w:noProof/>
          </w:rPr>
          <w:t>2</w:t>
        </w:r>
        <w:r w:rsidRPr="00D46D67">
          <w:rPr>
            <w:rFonts w:ascii="Times New Roman" w:hAnsi="Times New Roman" w:cs="Times New Roman"/>
          </w:rPr>
          <w:fldChar w:fldCharType="end"/>
        </w:r>
      </w:p>
    </w:sdtContent>
  </w:sdt>
  <w:p w:rsidR="00D46D67" w:rsidRPr="00D46D67" w:rsidRDefault="00D46D67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898" w:rsidRDefault="00971898" w:rsidP="00173DAF">
      <w:pPr>
        <w:spacing w:after="0" w:line="240" w:lineRule="auto"/>
      </w:pPr>
      <w:r>
        <w:separator/>
      </w:r>
    </w:p>
  </w:footnote>
  <w:footnote w:type="continuationSeparator" w:id="0">
    <w:p w:rsidR="00971898" w:rsidRDefault="00971898" w:rsidP="00173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6FA" w:rsidRDefault="00CE46FA">
    <w:pPr>
      <w:pStyle w:val="a6"/>
      <w:jc w:val="center"/>
    </w:pPr>
  </w:p>
  <w:p w:rsidR="00CE46FA" w:rsidRDefault="00CE46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E7DEC"/>
    <w:multiLevelType w:val="hybridMultilevel"/>
    <w:tmpl w:val="B77A357C"/>
    <w:lvl w:ilvl="0" w:tplc="DDBE3B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A06A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985B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1AB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89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E4F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86F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C25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74D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603ED2"/>
    <w:multiLevelType w:val="hybridMultilevel"/>
    <w:tmpl w:val="A0266734"/>
    <w:lvl w:ilvl="0" w:tplc="DFCAC22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BF2"/>
    <w:rsid w:val="000306DD"/>
    <w:rsid w:val="00044D24"/>
    <w:rsid w:val="00071582"/>
    <w:rsid w:val="0008066D"/>
    <w:rsid w:val="000821EB"/>
    <w:rsid w:val="00083020"/>
    <w:rsid w:val="000924B9"/>
    <w:rsid w:val="000B19B7"/>
    <w:rsid w:val="000B5EB1"/>
    <w:rsid w:val="000F008D"/>
    <w:rsid w:val="00103F89"/>
    <w:rsid w:val="00107AD6"/>
    <w:rsid w:val="001152DF"/>
    <w:rsid w:val="001255D1"/>
    <w:rsid w:val="00134D17"/>
    <w:rsid w:val="00155FA5"/>
    <w:rsid w:val="00157FBF"/>
    <w:rsid w:val="00166F1D"/>
    <w:rsid w:val="00173DAF"/>
    <w:rsid w:val="0019239D"/>
    <w:rsid w:val="001E5F58"/>
    <w:rsid w:val="001F19C6"/>
    <w:rsid w:val="00201F34"/>
    <w:rsid w:val="0020218A"/>
    <w:rsid w:val="002215B5"/>
    <w:rsid w:val="00225C8B"/>
    <w:rsid w:val="002330EC"/>
    <w:rsid w:val="0023693E"/>
    <w:rsid w:val="002604F2"/>
    <w:rsid w:val="00261F6D"/>
    <w:rsid w:val="00294BB9"/>
    <w:rsid w:val="002A4208"/>
    <w:rsid w:val="002B2DD9"/>
    <w:rsid w:val="002B36AB"/>
    <w:rsid w:val="002D0B8F"/>
    <w:rsid w:val="002D5821"/>
    <w:rsid w:val="00303D58"/>
    <w:rsid w:val="00306E04"/>
    <w:rsid w:val="003109FD"/>
    <w:rsid w:val="00355CD8"/>
    <w:rsid w:val="003A1288"/>
    <w:rsid w:val="003A2426"/>
    <w:rsid w:val="003D1B13"/>
    <w:rsid w:val="003F6C6E"/>
    <w:rsid w:val="0040441C"/>
    <w:rsid w:val="00423687"/>
    <w:rsid w:val="0042391E"/>
    <w:rsid w:val="0044479B"/>
    <w:rsid w:val="004552FF"/>
    <w:rsid w:val="00462FE2"/>
    <w:rsid w:val="004633D9"/>
    <w:rsid w:val="004A6E06"/>
    <w:rsid w:val="004D00D4"/>
    <w:rsid w:val="00503E53"/>
    <w:rsid w:val="005111DE"/>
    <w:rsid w:val="0053144C"/>
    <w:rsid w:val="005348A2"/>
    <w:rsid w:val="00571B4B"/>
    <w:rsid w:val="005738A6"/>
    <w:rsid w:val="0058767B"/>
    <w:rsid w:val="005919DB"/>
    <w:rsid w:val="005B48EA"/>
    <w:rsid w:val="005B7328"/>
    <w:rsid w:val="005C4204"/>
    <w:rsid w:val="005D32B4"/>
    <w:rsid w:val="005E7C7E"/>
    <w:rsid w:val="005F5B43"/>
    <w:rsid w:val="006126ED"/>
    <w:rsid w:val="006748F3"/>
    <w:rsid w:val="006762A9"/>
    <w:rsid w:val="006917DE"/>
    <w:rsid w:val="00693CB9"/>
    <w:rsid w:val="00695E1F"/>
    <w:rsid w:val="00696C09"/>
    <w:rsid w:val="006A2AD4"/>
    <w:rsid w:val="006C31ED"/>
    <w:rsid w:val="006C7A1C"/>
    <w:rsid w:val="006D3294"/>
    <w:rsid w:val="00706704"/>
    <w:rsid w:val="0075255A"/>
    <w:rsid w:val="007A7BDD"/>
    <w:rsid w:val="007D0BB1"/>
    <w:rsid w:val="007E3226"/>
    <w:rsid w:val="008053E8"/>
    <w:rsid w:val="00827164"/>
    <w:rsid w:val="00827282"/>
    <w:rsid w:val="00845AED"/>
    <w:rsid w:val="00863063"/>
    <w:rsid w:val="0088234B"/>
    <w:rsid w:val="008B0BB9"/>
    <w:rsid w:val="008D2C94"/>
    <w:rsid w:val="008D79EB"/>
    <w:rsid w:val="008F7AC5"/>
    <w:rsid w:val="00924148"/>
    <w:rsid w:val="0094349E"/>
    <w:rsid w:val="00945234"/>
    <w:rsid w:val="0095191C"/>
    <w:rsid w:val="00952131"/>
    <w:rsid w:val="00953AFC"/>
    <w:rsid w:val="00957F9B"/>
    <w:rsid w:val="00961E49"/>
    <w:rsid w:val="00964A94"/>
    <w:rsid w:val="00971898"/>
    <w:rsid w:val="009838F9"/>
    <w:rsid w:val="009A5058"/>
    <w:rsid w:val="009D598E"/>
    <w:rsid w:val="00A30729"/>
    <w:rsid w:val="00A30867"/>
    <w:rsid w:val="00A3399E"/>
    <w:rsid w:val="00A429A1"/>
    <w:rsid w:val="00A72ECF"/>
    <w:rsid w:val="00A833C1"/>
    <w:rsid w:val="00A92BD9"/>
    <w:rsid w:val="00AA6959"/>
    <w:rsid w:val="00AA75EB"/>
    <w:rsid w:val="00AB12C2"/>
    <w:rsid w:val="00AB4F60"/>
    <w:rsid w:val="00AB6BA8"/>
    <w:rsid w:val="00AC4A40"/>
    <w:rsid w:val="00AD2284"/>
    <w:rsid w:val="00AE14D8"/>
    <w:rsid w:val="00AE49CE"/>
    <w:rsid w:val="00AF5DAB"/>
    <w:rsid w:val="00B0210B"/>
    <w:rsid w:val="00B05A83"/>
    <w:rsid w:val="00B20E96"/>
    <w:rsid w:val="00B21B16"/>
    <w:rsid w:val="00B3514C"/>
    <w:rsid w:val="00B66E15"/>
    <w:rsid w:val="00B772F8"/>
    <w:rsid w:val="00B87155"/>
    <w:rsid w:val="00B909FA"/>
    <w:rsid w:val="00BA1AA8"/>
    <w:rsid w:val="00BC4F71"/>
    <w:rsid w:val="00BD591F"/>
    <w:rsid w:val="00BD662D"/>
    <w:rsid w:val="00BE3F39"/>
    <w:rsid w:val="00BF7FE0"/>
    <w:rsid w:val="00C2055D"/>
    <w:rsid w:val="00C35282"/>
    <w:rsid w:val="00C54A8E"/>
    <w:rsid w:val="00C64CAF"/>
    <w:rsid w:val="00C75A86"/>
    <w:rsid w:val="00CE46FA"/>
    <w:rsid w:val="00D16C67"/>
    <w:rsid w:val="00D4687F"/>
    <w:rsid w:val="00D46D67"/>
    <w:rsid w:val="00D564C2"/>
    <w:rsid w:val="00D914F7"/>
    <w:rsid w:val="00D96873"/>
    <w:rsid w:val="00DA790E"/>
    <w:rsid w:val="00DC0F42"/>
    <w:rsid w:val="00DC160A"/>
    <w:rsid w:val="00DD7417"/>
    <w:rsid w:val="00DD7B69"/>
    <w:rsid w:val="00E037CB"/>
    <w:rsid w:val="00E1348B"/>
    <w:rsid w:val="00E15A49"/>
    <w:rsid w:val="00E310EA"/>
    <w:rsid w:val="00E43C93"/>
    <w:rsid w:val="00E44837"/>
    <w:rsid w:val="00E47492"/>
    <w:rsid w:val="00E57A5D"/>
    <w:rsid w:val="00E60297"/>
    <w:rsid w:val="00E71AEC"/>
    <w:rsid w:val="00E73F03"/>
    <w:rsid w:val="00E76EC5"/>
    <w:rsid w:val="00ED1BF2"/>
    <w:rsid w:val="00EE3C65"/>
    <w:rsid w:val="00EE41E9"/>
    <w:rsid w:val="00EF3012"/>
    <w:rsid w:val="00EF6C90"/>
    <w:rsid w:val="00F06E1A"/>
    <w:rsid w:val="00F15D30"/>
    <w:rsid w:val="00F27D39"/>
    <w:rsid w:val="00F36CFA"/>
    <w:rsid w:val="00F41BD1"/>
    <w:rsid w:val="00F577DA"/>
    <w:rsid w:val="00FA636A"/>
    <w:rsid w:val="00FB0EE3"/>
    <w:rsid w:val="00FB2054"/>
    <w:rsid w:val="00FC4230"/>
    <w:rsid w:val="00FE47C1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30EC2C-D625-43E2-A16E-D08D8538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48EA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5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23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4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46FA"/>
  </w:style>
  <w:style w:type="paragraph" w:styleId="a8">
    <w:name w:val="footer"/>
    <w:basedOn w:val="a"/>
    <w:link w:val="a9"/>
    <w:uiPriority w:val="99"/>
    <w:unhideWhenUsed/>
    <w:rsid w:val="00CE4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46FA"/>
  </w:style>
  <w:style w:type="character" w:styleId="aa">
    <w:name w:val="annotation reference"/>
    <w:basedOn w:val="a0"/>
    <w:uiPriority w:val="99"/>
    <w:semiHidden/>
    <w:unhideWhenUsed/>
    <w:rsid w:val="00E57A5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57A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57A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57A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57A5D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0F008D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F008D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F00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1FC84-BDD3-43A3-896D-CA20E7BCC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1436</TotalTime>
  <Pages>3</Pages>
  <Words>3947</Words>
  <Characters>22498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Бубарева Юлия</cp:lastModifiedBy>
  <cp:revision>1</cp:revision>
  <dcterms:created xsi:type="dcterms:W3CDTF">2023-02-02T08:18:00Z</dcterms:created>
  <dcterms:modified xsi:type="dcterms:W3CDTF">2025-10-21T12:33:00Z</dcterms:modified>
</cp:coreProperties>
</file>